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3D0" w:rsidRPr="00AB1FA8" w:rsidRDefault="00FB63D0" w:rsidP="00FB63D0">
      <w:pPr>
        <w:ind w:right="767"/>
        <w:jc w:val="right"/>
        <w:rPr>
          <w:rFonts w:ascii="Arial" w:eastAsia="Arial" w:hAnsi="Arial" w:cs="Arial"/>
          <w:sz w:val="24"/>
        </w:rPr>
      </w:pPr>
      <w:r w:rsidRPr="00AB1FA8">
        <w:rPr>
          <w:rFonts w:ascii="Arial" w:eastAsia="Arial" w:hAnsi="Arial" w:cs="Arial"/>
          <w:noProof/>
          <w:sz w:val="24"/>
          <w:lang w:eastAsia="es-ES"/>
        </w:rPr>
        <w:drawing>
          <wp:inline distT="0" distB="0" distL="0" distR="0" wp14:anchorId="0F97C4CE" wp14:editId="4C65C1D1">
            <wp:extent cx="4280535" cy="1304925"/>
            <wp:effectExtent l="0" t="0" r="5715" b="9525"/>
            <wp:docPr id="2" name="Imagen 2"/>
            <wp:cNvGraphicFramePr/>
            <a:graphic xmlns:a="http://schemas.openxmlformats.org/drawingml/2006/main">
              <a:graphicData uri="http://schemas.openxmlformats.org/drawingml/2006/picture">
                <pic:pic xmlns:pic="http://schemas.openxmlformats.org/drawingml/2006/picture">
                  <pic:nvPicPr>
                    <pic:cNvPr id="58" name="Imagen 58"/>
                    <pic:cNvPicPr/>
                  </pic:nvPicPr>
                  <pic:blipFill>
                    <a:blip r:embed="rId7"/>
                    <a:stretch>
                      <a:fillRect/>
                    </a:stretch>
                  </pic:blipFill>
                  <pic:spPr>
                    <a:xfrm>
                      <a:off x="0" y="0"/>
                      <a:ext cx="4280535" cy="1304925"/>
                    </a:xfrm>
                    <a:prstGeom prst="rect">
                      <a:avLst/>
                    </a:prstGeom>
                  </pic:spPr>
                </pic:pic>
              </a:graphicData>
            </a:graphic>
          </wp:inline>
        </w:drawing>
      </w:r>
      <w:r w:rsidRPr="00AB1FA8">
        <w:rPr>
          <w:rFonts w:ascii="Calibri" w:eastAsia="Calibri" w:hAnsi="Calibri" w:cs="Calibri"/>
          <w:sz w:val="28"/>
        </w:rPr>
        <w:t xml:space="preserve"> </w:t>
      </w:r>
    </w:p>
    <w:p w:rsidR="00FB63D0" w:rsidRPr="00AB1FA8" w:rsidRDefault="00FB63D0" w:rsidP="00FB63D0">
      <w:pPr>
        <w:jc w:val="both"/>
        <w:rPr>
          <w:b/>
        </w:rPr>
      </w:pPr>
    </w:p>
    <w:p w:rsidR="00FB63D0" w:rsidRDefault="00FB63D0" w:rsidP="00FB63D0">
      <w:pPr>
        <w:jc w:val="both"/>
        <w:rPr>
          <w:rFonts w:ascii="Arial" w:hAnsi="Arial" w:cs="Arial"/>
          <w:b/>
          <w:sz w:val="40"/>
          <w:szCs w:val="40"/>
        </w:rPr>
      </w:pPr>
    </w:p>
    <w:p w:rsidR="00A0209F" w:rsidRPr="00AB1FA8" w:rsidRDefault="00A0209F" w:rsidP="00FB63D0">
      <w:pPr>
        <w:jc w:val="both"/>
        <w:rPr>
          <w:rFonts w:ascii="Arial" w:hAnsi="Arial" w:cs="Arial"/>
          <w:b/>
          <w:sz w:val="40"/>
          <w:szCs w:val="40"/>
        </w:rPr>
      </w:pPr>
    </w:p>
    <w:p w:rsidR="00FB63D0" w:rsidRPr="00FB63D0" w:rsidRDefault="00F617DE" w:rsidP="00FB63D0">
      <w:pPr>
        <w:jc w:val="both"/>
        <w:rPr>
          <w:rFonts w:ascii="Arial" w:hAnsi="Arial" w:cs="Arial"/>
          <w:b/>
          <w:sz w:val="40"/>
          <w:szCs w:val="40"/>
        </w:rPr>
      </w:pPr>
      <w:r>
        <w:rPr>
          <w:rFonts w:ascii="Arial" w:hAnsi="Arial" w:cs="Arial"/>
          <w:b/>
          <w:sz w:val="40"/>
          <w:szCs w:val="40"/>
        </w:rPr>
        <w:t>Licitación Abreviada</w:t>
      </w:r>
      <w:r w:rsidR="00FB63D0" w:rsidRPr="00AB1FA8">
        <w:rPr>
          <w:rFonts w:ascii="Arial" w:hAnsi="Arial" w:cs="Arial"/>
          <w:b/>
          <w:sz w:val="40"/>
          <w:szCs w:val="40"/>
        </w:rPr>
        <w:t>:</w:t>
      </w:r>
      <w:r w:rsidR="00FB63D0" w:rsidRPr="00AB1FA8">
        <w:rPr>
          <w:rFonts w:ascii="Arial" w:hAnsi="Arial" w:cs="Arial"/>
          <w:b/>
          <w:sz w:val="40"/>
          <w:szCs w:val="40"/>
          <w:lang w:val="es-MX"/>
        </w:rPr>
        <w:t xml:space="preserve"> </w:t>
      </w:r>
      <w:r>
        <w:rPr>
          <w:rFonts w:ascii="Arial" w:hAnsi="Arial" w:cs="Arial"/>
          <w:b/>
          <w:sz w:val="40"/>
          <w:szCs w:val="40"/>
        </w:rPr>
        <w:t>Nº 2024/51/05073</w:t>
      </w:r>
    </w:p>
    <w:p w:rsidR="00FB63D0" w:rsidRDefault="00FB63D0" w:rsidP="00FB63D0">
      <w:pPr>
        <w:jc w:val="both"/>
        <w:rPr>
          <w:rFonts w:ascii="Arial" w:eastAsia="Arial" w:hAnsi="Arial" w:cs="Arial"/>
          <w:b/>
          <w:sz w:val="10"/>
          <w:szCs w:val="10"/>
        </w:rPr>
      </w:pPr>
    </w:p>
    <w:p w:rsidR="00FB63D0" w:rsidRPr="00AB1FA8" w:rsidRDefault="00FB63D0" w:rsidP="00FB63D0">
      <w:pPr>
        <w:jc w:val="both"/>
        <w:rPr>
          <w:rFonts w:ascii="Arial" w:eastAsia="Arial" w:hAnsi="Arial" w:cs="Arial"/>
          <w:b/>
          <w:sz w:val="10"/>
          <w:szCs w:val="10"/>
        </w:rPr>
      </w:pPr>
    </w:p>
    <w:p w:rsidR="00FB63D0" w:rsidRPr="00AB1FA8" w:rsidRDefault="00FB63D0" w:rsidP="00FB63D0">
      <w:pPr>
        <w:spacing w:after="120" w:line="254" w:lineRule="auto"/>
        <w:ind w:left="2124" w:hanging="2134"/>
        <w:jc w:val="both"/>
        <w:rPr>
          <w:rFonts w:ascii="Arial" w:eastAsia="Arial" w:hAnsi="Arial" w:cs="Arial"/>
          <w:b/>
          <w:sz w:val="16"/>
          <w:szCs w:val="16"/>
        </w:rPr>
      </w:pPr>
    </w:p>
    <w:p w:rsidR="00FB63D0" w:rsidRDefault="00FB63D0" w:rsidP="00971899">
      <w:pPr>
        <w:ind w:left="1701" w:hanging="1711"/>
        <w:rPr>
          <w:rFonts w:ascii="Arial" w:eastAsia="Arial" w:hAnsi="Arial" w:cs="Arial"/>
          <w:b/>
          <w:sz w:val="32"/>
          <w:szCs w:val="32"/>
        </w:rPr>
      </w:pPr>
      <w:r w:rsidRPr="00AB1FA8">
        <w:rPr>
          <w:rFonts w:ascii="Arial" w:eastAsia="Arial" w:hAnsi="Arial" w:cs="Arial"/>
          <w:b/>
          <w:sz w:val="36"/>
          <w:szCs w:val="36"/>
        </w:rPr>
        <w:t>OBJETO</w:t>
      </w:r>
      <w:r w:rsidRPr="00AB1FA8">
        <w:rPr>
          <w:rFonts w:ascii="Arial" w:eastAsia="Arial" w:hAnsi="Arial" w:cs="Arial"/>
          <w:sz w:val="36"/>
          <w:szCs w:val="36"/>
        </w:rPr>
        <w:t xml:space="preserve">: </w:t>
      </w:r>
      <w:r w:rsidR="00F617DE" w:rsidRPr="00F617DE">
        <w:rPr>
          <w:rFonts w:ascii="Arial" w:eastAsia="Arial" w:hAnsi="Arial" w:cs="Arial"/>
          <w:b/>
          <w:sz w:val="32"/>
          <w:szCs w:val="32"/>
        </w:rPr>
        <w:t>Adquisición de 300 Mini PC y 300 Monitores para DNIC (CONVENIO BROU-DNIC), y de 15 PC de Escritorio de Alta Prestaciones y 15 Monitores para BROU (GESTIÓN EDILICIA).</w:t>
      </w:r>
    </w:p>
    <w:p w:rsidR="00FB63D0" w:rsidRDefault="00FB63D0" w:rsidP="00FB63D0">
      <w:pPr>
        <w:ind w:left="1701" w:hanging="1711"/>
        <w:rPr>
          <w:rFonts w:ascii="Arial" w:eastAsia="Arial" w:hAnsi="Arial" w:cs="Arial"/>
          <w:b/>
          <w:sz w:val="32"/>
          <w:szCs w:val="32"/>
        </w:rPr>
      </w:pPr>
    </w:p>
    <w:p w:rsidR="00971899" w:rsidRPr="00AB1FA8" w:rsidRDefault="00971899" w:rsidP="00FB63D0">
      <w:pPr>
        <w:ind w:left="1701" w:hanging="1711"/>
        <w:rPr>
          <w:rFonts w:ascii="Arial" w:eastAsia="Arial" w:hAnsi="Arial" w:cs="Arial"/>
          <w:b/>
          <w:sz w:val="32"/>
          <w:szCs w:val="32"/>
        </w:rPr>
      </w:pPr>
    </w:p>
    <w:p w:rsidR="00FB63D0" w:rsidRPr="00AB1FA8" w:rsidRDefault="00FB63D0" w:rsidP="00FB63D0">
      <w:pPr>
        <w:spacing w:before="100" w:beforeAutospacing="1" w:after="100" w:afterAutospacing="1" w:line="254" w:lineRule="auto"/>
        <w:jc w:val="both"/>
        <w:rPr>
          <w:rFonts w:ascii="Arial" w:eastAsia="Arial" w:hAnsi="Arial" w:cs="Arial"/>
          <w:b/>
          <w:sz w:val="36"/>
          <w:szCs w:val="40"/>
        </w:rPr>
      </w:pPr>
      <w:r w:rsidRPr="00AB1FA8">
        <w:rPr>
          <w:rFonts w:ascii="Arial" w:eastAsia="Arial" w:hAnsi="Arial" w:cs="Arial"/>
          <w:b/>
          <w:sz w:val="36"/>
          <w:szCs w:val="40"/>
        </w:rPr>
        <w:t xml:space="preserve">APERTURA ELECTRÓNICA </w:t>
      </w:r>
    </w:p>
    <w:p w:rsidR="00FB63D0" w:rsidRPr="00AB1FA8" w:rsidRDefault="00FB63D0" w:rsidP="00FB63D0">
      <w:pPr>
        <w:spacing w:after="120" w:line="254" w:lineRule="auto"/>
        <w:ind w:firstLine="708"/>
        <w:jc w:val="both"/>
        <w:rPr>
          <w:rFonts w:ascii="Arial" w:eastAsia="Arial" w:hAnsi="Arial" w:cs="Arial"/>
          <w:b/>
          <w:sz w:val="32"/>
          <w:szCs w:val="32"/>
        </w:rPr>
      </w:pPr>
      <w:r w:rsidRPr="00AB1FA8">
        <w:rPr>
          <w:rFonts w:ascii="Arial" w:eastAsia="Arial" w:hAnsi="Arial" w:cs="Arial"/>
          <w:b/>
          <w:sz w:val="32"/>
          <w:szCs w:val="32"/>
        </w:rPr>
        <w:t>FECHA:</w:t>
      </w:r>
      <w:r w:rsidRPr="00AB1FA8">
        <w:rPr>
          <w:rFonts w:ascii="Arial" w:eastAsia="Arial" w:hAnsi="Arial" w:cs="Arial"/>
          <w:b/>
          <w:sz w:val="32"/>
          <w:szCs w:val="32"/>
        </w:rPr>
        <w:tab/>
      </w:r>
      <w:r w:rsidR="00971899">
        <w:rPr>
          <w:rFonts w:ascii="Arial" w:eastAsia="Arial" w:hAnsi="Arial" w:cs="Arial"/>
          <w:b/>
          <w:sz w:val="32"/>
          <w:szCs w:val="32"/>
        </w:rPr>
        <w:t>2</w:t>
      </w:r>
      <w:r w:rsidR="00F617DE">
        <w:rPr>
          <w:rFonts w:ascii="Arial" w:eastAsia="Arial" w:hAnsi="Arial" w:cs="Arial"/>
          <w:b/>
          <w:sz w:val="32"/>
          <w:szCs w:val="32"/>
        </w:rPr>
        <w:t>7</w:t>
      </w:r>
      <w:r w:rsidR="00971899">
        <w:rPr>
          <w:rFonts w:ascii="Arial" w:eastAsia="Arial" w:hAnsi="Arial" w:cs="Arial"/>
          <w:b/>
          <w:sz w:val="32"/>
          <w:szCs w:val="32"/>
        </w:rPr>
        <w:t>.03.2025</w:t>
      </w:r>
    </w:p>
    <w:p w:rsidR="00FB63D0" w:rsidRDefault="00FB63D0" w:rsidP="00971899">
      <w:pPr>
        <w:spacing w:after="120" w:line="254" w:lineRule="auto"/>
        <w:ind w:firstLine="708"/>
        <w:jc w:val="both"/>
        <w:rPr>
          <w:rFonts w:ascii="Arial" w:eastAsia="Arial" w:hAnsi="Arial" w:cs="Arial"/>
          <w:b/>
          <w:sz w:val="36"/>
          <w:szCs w:val="36"/>
        </w:rPr>
      </w:pPr>
      <w:r w:rsidRPr="00AB1FA8">
        <w:rPr>
          <w:rFonts w:ascii="Arial" w:eastAsia="Arial" w:hAnsi="Arial" w:cs="Arial"/>
          <w:b/>
          <w:sz w:val="32"/>
          <w:szCs w:val="32"/>
        </w:rPr>
        <w:t>HORA:</w:t>
      </w:r>
      <w:r w:rsidRPr="00AB1FA8">
        <w:rPr>
          <w:rFonts w:ascii="Arial" w:eastAsia="Arial" w:hAnsi="Arial" w:cs="Arial"/>
          <w:b/>
          <w:sz w:val="36"/>
          <w:szCs w:val="36"/>
        </w:rPr>
        <w:tab/>
      </w:r>
      <w:r w:rsidRPr="00AB1FA8">
        <w:rPr>
          <w:rFonts w:ascii="Arial" w:eastAsia="Arial" w:hAnsi="Arial" w:cs="Arial"/>
          <w:b/>
          <w:sz w:val="32"/>
          <w:szCs w:val="32"/>
        </w:rPr>
        <w:t>1</w:t>
      </w:r>
      <w:r w:rsidR="00971899">
        <w:rPr>
          <w:rFonts w:ascii="Arial" w:eastAsia="Arial" w:hAnsi="Arial" w:cs="Arial"/>
          <w:b/>
          <w:sz w:val="32"/>
          <w:szCs w:val="32"/>
        </w:rPr>
        <w:t>6</w:t>
      </w:r>
      <w:r w:rsidRPr="00AB1FA8">
        <w:rPr>
          <w:rFonts w:ascii="Arial" w:eastAsia="Arial" w:hAnsi="Arial" w:cs="Arial"/>
          <w:b/>
          <w:sz w:val="32"/>
          <w:szCs w:val="32"/>
        </w:rPr>
        <w:t>:00</w:t>
      </w:r>
    </w:p>
    <w:p w:rsidR="00FB63D0" w:rsidRDefault="00FB63D0" w:rsidP="00FB63D0">
      <w:pPr>
        <w:spacing w:after="120" w:line="254" w:lineRule="auto"/>
        <w:ind w:hanging="10"/>
        <w:jc w:val="both"/>
        <w:rPr>
          <w:rFonts w:ascii="Arial" w:eastAsia="Arial" w:hAnsi="Arial" w:cs="Arial"/>
          <w:b/>
          <w:sz w:val="36"/>
          <w:szCs w:val="36"/>
        </w:rPr>
      </w:pPr>
    </w:p>
    <w:p w:rsidR="00971899" w:rsidRPr="00AB1FA8" w:rsidRDefault="00971899" w:rsidP="00FB63D0">
      <w:pPr>
        <w:spacing w:after="120" w:line="254" w:lineRule="auto"/>
        <w:ind w:hanging="10"/>
        <w:jc w:val="both"/>
        <w:rPr>
          <w:rFonts w:ascii="Arial" w:eastAsia="Arial" w:hAnsi="Arial" w:cs="Arial"/>
          <w:b/>
          <w:sz w:val="36"/>
          <w:szCs w:val="36"/>
        </w:rPr>
      </w:pPr>
    </w:p>
    <w:p w:rsidR="00971899" w:rsidRPr="00D448DF" w:rsidRDefault="00971899" w:rsidP="00971899">
      <w:pPr>
        <w:spacing w:after="120" w:line="254" w:lineRule="auto"/>
        <w:jc w:val="both"/>
        <w:rPr>
          <w:rFonts w:ascii="Arial" w:eastAsia="Arial" w:hAnsi="Arial" w:cs="Arial"/>
          <w:color w:val="000000"/>
          <w:sz w:val="36"/>
          <w:szCs w:val="36"/>
          <w:u w:val="single"/>
        </w:rPr>
      </w:pPr>
      <w:r>
        <w:rPr>
          <w:rFonts w:ascii="Arial" w:eastAsia="Arial" w:hAnsi="Arial" w:cs="Arial"/>
          <w:b/>
          <w:color w:val="000000"/>
          <w:sz w:val="36"/>
          <w:szCs w:val="36"/>
        </w:rPr>
        <w:t xml:space="preserve">VENTA DE PLIEGOS </w:t>
      </w:r>
    </w:p>
    <w:p w:rsidR="00971899" w:rsidRDefault="00971899" w:rsidP="00971899">
      <w:pPr>
        <w:spacing w:after="120" w:line="254" w:lineRule="auto"/>
        <w:ind w:left="2127" w:hanging="1419"/>
        <w:jc w:val="both"/>
        <w:rPr>
          <w:rFonts w:ascii="Arial" w:eastAsia="Arial" w:hAnsi="Arial" w:cs="Arial"/>
          <w:color w:val="000000"/>
          <w:sz w:val="32"/>
          <w:szCs w:val="32"/>
        </w:rPr>
      </w:pPr>
      <w:r w:rsidRPr="004B761E">
        <w:rPr>
          <w:rFonts w:ascii="Arial" w:eastAsia="Arial" w:hAnsi="Arial" w:cs="Arial"/>
          <w:b/>
          <w:color w:val="000000"/>
          <w:sz w:val="32"/>
          <w:szCs w:val="32"/>
        </w:rPr>
        <w:t>LUGAR:</w:t>
      </w:r>
      <w:r>
        <w:rPr>
          <w:rFonts w:ascii="Arial" w:eastAsia="Arial" w:hAnsi="Arial" w:cs="Arial"/>
          <w:b/>
          <w:color w:val="000000"/>
          <w:sz w:val="32"/>
          <w:szCs w:val="32"/>
        </w:rPr>
        <w:tab/>
      </w:r>
      <w:r w:rsidRPr="00722FD1">
        <w:rPr>
          <w:rFonts w:ascii="Arial" w:eastAsia="Arial" w:hAnsi="Arial" w:cs="Arial"/>
          <w:b/>
          <w:color w:val="000000"/>
          <w:sz w:val="28"/>
          <w:szCs w:val="28"/>
        </w:rPr>
        <w:t xml:space="preserve">Dpto. Abastecimientos (Edif.19 de </w:t>
      </w:r>
      <w:proofErr w:type="gramStart"/>
      <w:r w:rsidRPr="00722FD1">
        <w:rPr>
          <w:rFonts w:ascii="Arial" w:eastAsia="Arial" w:hAnsi="Arial" w:cs="Arial"/>
          <w:b/>
          <w:color w:val="000000"/>
          <w:sz w:val="28"/>
          <w:szCs w:val="28"/>
        </w:rPr>
        <w:t>Junio</w:t>
      </w:r>
      <w:proofErr w:type="gramEnd"/>
      <w:r w:rsidRPr="00722FD1">
        <w:rPr>
          <w:rFonts w:ascii="Arial" w:eastAsia="Arial" w:hAnsi="Arial" w:cs="Arial"/>
          <w:b/>
          <w:color w:val="000000"/>
          <w:sz w:val="28"/>
          <w:szCs w:val="28"/>
        </w:rPr>
        <w:t>, Minas 1434, P/P sobre Guayabos, Montevideo).</w:t>
      </w:r>
    </w:p>
    <w:p w:rsidR="00971899" w:rsidRDefault="00971899" w:rsidP="00971899">
      <w:pPr>
        <w:spacing w:after="120" w:line="254" w:lineRule="auto"/>
        <w:ind w:left="2127" w:hanging="1419"/>
        <w:jc w:val="both"/>
        <w:rPr>
          <w:rFonts w:ascii="Arial" w:eastAsia="Arial" w:hAnsi="Arial" w:cs="Arial"/>
          <w:b/>
          <w:color w:val="000000"/>
          <w:sz w:val="32"/>
          <w:szCs w:val="32"/>
        </w:rPr>
      </w:pPr>
      <w:r>
        <w:rPr>
          <w:rFonts w:ascii="Arial" w:eastAsia="Arial" w:hAnsi="Arial" w:cs="Arial"/>
          <w:b/>
          <w:color w:val="000000"/>
          <w:sz w:val="32"/>
          <w:szCs w:val="32"/>
        </w:rPr>
        <w:t>FECHA:</w:t>
      </w:r>
      <w:r>
        <w:rPr>
          <w:rFonts w:ascii="Arial" w:eastAsia="Arial" w:hAnsi="Arial" w:cs="Arial"/>
          <w:b/>
          <w:color w:val="000000"/>
          <w:sz w:val="32"/>
          <w:szCs w:val="32"/>
        </w:rPr>
        <w:tab/>
      </w:r>
      <w:r w:rsidR="00F617DE">
        <w:rPr>
          <w:rFonts w:ascii="Arial" w:eastAsia="Arial" w:hAnsi="Arial" w:cs="Arial"/>
          <w:b/>
          <w:color w:val="000000"/>
          <w:sz w:val="28"/>
          <w:szCs w:val="28"/>
        </w:rPr>
        <w:t>Hasta el día 26</w:t>
      </w:r>
      <w:r>
        <w:rPr>
          <w:rFonts w:ascii="Arial" w:eastAsia="Arial" w:hAnsi="Arial" w:cs="Arial"/>
          <w:b/>
          <w:color w:val="000000"/>
          <w:sz w:val="28"/>
          <w:szCs w:val="28"/>
        </w:rPr>
        <w:t>.03.2025</w:t>
      </w:r>
      <w:r w:rsidRPr="00722FD1">
        <w:rPr>
          <w:rFonts w:ascii="Arial" w:eastAsia="Arial" w:hAnsi="Arial" w:cs="Arial"/>
          <w:b/>
          <w:color w:val="000000"/>
          <w:sz w:val="28"/>
          <w:szCs w:val="28"/>
        </w:rPr>
        <w:t xml:space="preserve"> inclusive.</w:t>
      </w:r>
    </w:p>
    <w:p w:rsidR="00971899" w:rsidRPr="004B761E" w:rsidRDefault="00971899" w:rsidP="00971899">
      <w:pPr>
        <w:spacing w:after="120" w:line="254" w:lineRule="auto"/>
        <w:ind w:left="2127" w:hanging="1419"/>
        <w:jc w:val="both"/>
        <w:rPr>
          <w:rFonts w:ascii="Arial" w:eastAsia="Arial" w:hAnsi="Arial" w:cs="Arial"/>
          <w:b/>
          <w:color w:val="000000"/>
          <w:sz w:val="32"/>
          <w:szCs w:val="32"/>
        </w:rPr>
      </w:pPr>
      <w:r>
        <w:rPr>
          <w:rFonts w:ascii="Arial" w:eastAsia="Arial" w:hAnsi="Arial" w:cs="Arial"/>
          <w:b/>
          <w:color w:val="000000"/>
          <w:sz w:val="32"/>
          <w:szCs w:val="32"/>
        </w:rPr>
        <w:t>COSTO:</w:t>
      </w:r>
      <w:r>
        <w:rPr>
          <w:rFonts w:ascii="Arial" w:eastAsia="Arial" w:hAnsi="Arial" w:cs="Arial"/>
          <w:b/>
          <w:color w:val="000000"/>
          <w:sz w:val="32"/>
          <w:szCs w:val="32"/>
        </w:rPr>
        <w:tab/>
      </w:r>
      <w:r w:rsidRPr="00722FD1">
        <w:rPr>
          <w:rFonts w:ascii="Arial" w:eastAsia="Arial" w:hAnsi="Arial" w:cs="Arial"/>
          <w:b/>
          <w:color w:val="000000"/>
          <w:sz w:val="28"/>
          <w:szCs w:val="28"/>
        </w:rPr>
        <w:t xml:space="preserve">$ </w:t>
      </w:r>
      <w:r w:rsidR="00F617DE">
        <w:rPr>
          <w:rFonts w:ascii="Arial" w:eastAsia="Arial" w:hAnsi="Arial" w:cs="Arial"/>
          <w:b/>
          <w:color w:val="000000"/>
          <w:sz w:val="28"/>
          <w:szCs w:val="28"/>
        </w:rPr>
        <w:t>3.500</w:t>
      </w:r>
    </w:p>
    <w:p w:rsidR="00971899" w:rsidRPr="0025130F" w:rsidRDefault="00971899" w:rsidP="00971899">
      <w:pPr>
        <w:spacing w:after="120" w:line="254" w:lineRule="auto"/>
        <w:ind w:hanging="10"/>
        <w:jc w:val="both"/>
        <w:rPr>
          <w:rFonts w:ascii="Arial" w:eastAsia="Arial" w:hAnsi="Arial" w:cs="Arial"/>
          <w:b/>
          <w:color w:val="000000"/>
          <w:sz w:val="16"/>
          <w:szCs w:val="16"/>
        </w:rPr>
      </w:pPr>
    </w:p>
    <w:p w:rsidR="00971899" w:rsidRDefault="00971899" w:rsidP="00971899">
      <w:pPr>
        <w:rPr>
          <w:rFonts w:ascii="Arial" w:eastAsiaTheme="minorEastAsia" w:hAnsi="Arial" w:cs="Arial"/>
          <w:noProof/>
          <w:color w:val="0000FF"/>
          <w:sz w:val="24"/>
          <w:szCs w:val="24"/>
          <w:lang w:eastAsia="es-UY"/>
        </w:rPr>
      </w:pPr>
    </w:p>
    <w:p w:rsidR="00DE48D0" w:rsidRDefault="00DE48D0" w:rsidP="00DE48D0">
      <w:pPr>
        <w:jc w:val="center"/>
        <w:rPr>
          <w:rFonts w:ascii="Arial" w:eastAsiaTheme="minorEastAsia" w:hAnsi="Arial" w:cs="Arial"/>
          <w:b/>
          <w:noProof/>
          <w:sz w:val="96"/>
          <w:szCs w:val="96"/>
          <w:lang w:eastAsia="es-UY"/>
        </w:rPr>
      </w:pPr>
    </w:p>
    <w:p w:rsidR="00DE48D0" w:rsidRDefault="00DE48D0" w:rsidP="00DE48D0">
      <w:pPr>
        <w:jc w:val="center"/>
        <w:rPr>
          <w:rFonts w:ascii="Arial" w:eastAsiaTheme="minorEastAsia" w:hAnsi="Arial" w:cs="Arial"/>
          <w:b/>
          <w:noProof/>
          <w:sz w:val="96"/>
          <w:szCs w:val="96"/>
          <w:lang w:eastAsia="es-UY"/>
        </w:rPr>
      </w:pPr>
      <w:r w:rsidRPr="00282398">
        <w:rPr>
          <w:rFonts w:ascii="Arial" w:eastAsiaTheme="minorEastAsia" w:hAnsi="Arial" w:cs="Arial"/>
          <w:b/>
          <w:noProof/>
          <w:sz w:val="96"/>
          <w:szCs w:val="96"/>
          <w:lang w:eastAsia="es-UY"/>
        </w:rPr>
        <w:t>APERTURA ELECTRÓNICA EN UNA ETAPA</w:t>
      </w:r>
    </w:p>
    <w:p w:rsidR="00DE48D0" w:rsidRDefault="00DE48D0" w:rsidP="00DE48D0">
      <w:pPr>
        <w:rPr>
          <w:rFonts w:ascii="Arial" w:eastAsiaTheme="minorEastAsia" w:hAnsi="Arial" w:cs="Arial"/>
          <w:b/>
          <w:noProof/>
          <w:sz w:val="96"/>
          <w:szCs w:val="96"/>
          <w:lang w:eastAsia="es-UY"/>
        </w:rPr>
      </w:pPr>
      <w:r>
        <w:rPr>
          <w:rFonts w:ascii="Arial" w:eastAsiaTheme="minorEastAsia" w:hAnsi="Arial" w:cs="Arial"/>
          <w:b/>
          <w:noProof/>
          <w:sz w:val="96"/>
          <w:szCs w:val="96"/>
          <w:lang w:eastAsia="es-UY"/>
        </w:rPr>
        <w:br w:type="page"/>
      </w:r>
    </w:p>
    <w:p w:rsidR="00FB63D0" w:rsidRPr="00AB1FA8" w:rsidRDefault="00FB63D0" w:rsidP="00FB63D0">
      <w:pPr>
        <w:jc w:val="center"/>
        <w:rPr>
          <w:rFonts w:ascii="Arial" w:eastAsia="Arial" w:hAnsi="Arial" w:cs="Arial"/>
        </w:rPr>
      </w:pPr>
    </w:p>
    <w:sdt>
      <w:sdtPr>
        <w:rPr>
          <w:rFonts w:cstheme="minorHAnsi"/>
          <w:color w:val="5B9BD5" w:themeColor="accent1"/>
          <w:lang w:val="es-UY"/>
        </w:rPr>
        <w:id w:val="-1794428925"/>
        <w:docPartObj>
          <w:docPartGallery w:val="Cover Pages"/>
          <w:docPartUnique/>
        </w:docPartObj>
      </w:sdtPr>
      <w:sdtEndPr>
        <w:rPr>
          <w:color w:val="auto"/>
        </w:rPr>
      </w:sdtEndPr>
      <w:sdtContent>
        <w:p w:rsidR="00F617DE" w:rsidRPr="00F617DE" w:rsidRDefault="00F617DE" w:rsidP="00F617DE">
          <w:pPr>
            <w:spacing w:before="1540" w:after="240" w:line="240" w:lineRule="auto"/>
            <w:jc w:val="center"/>
            <w:rPr>
              <w:rFonts w:eastAsiaTheme="minorEastAsia" w:cstheme="minorHAnsi"/>
              <w:color w:val="5B9BD5" w:themeColor="accent1"/>
              <w:lang w:val="es-UY" w:eastAsia="es-UY"/>
            </w:rPr>
          </w:pPr>
        </w:p>
        <w:p w:rsidR="00F617DE" w:rsidRPr="00F617DE" w:rsidRDefault="00F617DE" w:rsidP="00F617DE">
          <w:pPr>
            <w:spacing w:before="1540" w:after="240" w:line="240" w:lineRule="auto"/>
            <w:jc w:val="center"/>
            <w:rPr>
              <w:rFonts w:eastAsiaTheme="minorEastAsia" w:cstheme="minorHAnsi"/>
              <w:color w:val="5B9BD5" w:themeColor="accent1"/>
              <w:lang w:val="es-UY" w:eastAsia="es-UY"/>
            </w:rPr>
          </w:pPr>
        </w:p>
        <w:p w:rsidR="00F617DE" w:rsidRPr="00F617DE" w:rsidRDefault="0037730F" w:rsidP="00F617DE">
          <w:pPr>
            <w:rPr>
              <w:rFonts w:cstheme="minorHAnsi"/>
              <w:lang w:val="es-UY"/>
            </w:rPr>
          </w:pPr>
        </w:p>
      </w:sdtContent>
    </w:sdt>
    <w:p w:rsidR="00F617DE" w:rsidRPr="00F617DE" w:rsidRDefault="00F617DE" w:rsidP="00F617DE">
      <w:pPr>
        <w:rPr>
          <w:rFonts w:cstheme="minorHAnsi"/>
          <w:lang w:val="es-UY"/>
        </w:rPr>
      </w:pPr>
    </w:p>
    <w:p w:rsidR="00F617DE" w:rsidRPr="00F617DE" w:rsidRDefault="00F617DE" w:rsidP="00F617DE">
      <w:pPr>
        <w:spacing w:after="0" w:line="240" w:lineRule="auto"/>
        <w:contextualSpacing/>
        <w:jc w:val="center"/>
        <w:rPr>
          <w:rFonts w:eastAsiaTheme="majorEastAsia" w:cstheme="minorHAnsi"/>
          <w:b/>
          <w:color w:val="0066B3"/>
          <w:spacing w:val="-10"/>
          <w:kern w:val="28"/>
          <w:sz w:val="52"/>
          <w:lang w:val="es-UY"/>
        </w:rPr>
      </w:pPr>
      <w:r w:rsidRPr="00F617DE">
        <w:rPr>
          <w:rFonts w:eastAsiaTheme="majorEastAsia" w:cstheme="minorHAnsi"/>
          <w:b/>
          <w:color w:val="0066B3"/>
          <w:spacing w:val="-10"/>
          <w:kern w:val="28"/>
          <w:sz w:val="52"/>
          <w:lang w:val="es-UY"/>
        </w:rPr>
        <w:t>Memoria Descriptiva</w:t>
      </w:r>
    </w:p>
    <w:p w:rsidR="00F617DE" w:rsidRPr="00F617DE" w:rsidRDefault="00F617DE" w:rsidP="00F617DE">
      <w:pPr>
        <w:spacing w:after="0" w:line="240" w:lineRule="auto"/>
        <w:contextualSpacing/>
        <w:jc w:val="center"/>
        <w:rPr>
          <w:rFonts w:asciiTheme="majorHAnsi" w:eastAsiaTheme="majorEastAsia" w:hAnsiTheme="majorHAnsi" w:cstheme="majorBidi"/>
          <w:b/>
          <w:color w:val="0066B3"/>
          <w:spacing w:val="-10"/>
          <w:kern w:val="28"/>
          <w:sz w:val="36"/>
          <w:szCs w:val="56"/>
          <w:lang w:val="es-UY"/>
        </w:rPr>
      </w:pPr>
      <w:r w:rsidRPr="00F617DE">
        <w:rPr>
          <w:rFonts w:asciiTheme="majorHAnsi" w:eastAsiaTheme="majorEastAsia" w:hAnsiTheme="majorHAnsi" w:cstheme="majorBidi"/>
          <w:b/>
          <w:color w:val="0066B3"/>
          <w:spacing w:val="-10"/>
          <w:kern w:val="28"/>
          <w:sz w:val="36"/>
          <w:szCs w:val="56"/>
          <w:lang w:val="es-UY"/>
        </w:rPr>
        <w:t>Adquisición de estaciones de trabajo tipo mini PC con monitor para DNIC y estaciones de trabajo de alta prestaciones y monitores para el BROU</w:t>
      </w:r>
    </w:p>
    <w:p w:rsidR="00F617DE" w:rsidRPr="00F617DE" w:rsidRDefault="00F617DE" w:rsidP="00F617DE">
      <w:pPr>
        <w:rPr>
          <w:rFonts w:cstheme="minorHAnsi"/>
          <w:lang w:val="es-UY"/>
        </w:rPr>
      </w:pPr>
      <w:r w:rsidRPr="00F617DE">
        <w:rPr>
          <w:rFonts w:cstheme="minorHAnsi"/>
          <w:noProof/>
          <w:lang w:eastAsia="es-ES"/>
        </w:rPr>
        <mc:AlternateContent>
          <mc:Choice Requires="wps">
            <w:drawing>
              <wp:anchor distT="0" distB="0" distL="114300" distR="114300" simplePos="0" relativeHeight="251659264" behindDoc="0" locked="0" layoutInCell="1" allowOverlap="1" wp14:anchorId="51EBB719" wp14:editId="5ADC23CE">
                <wp:simplePos x="0" y="0"/>
                <wp:positionH relativeFrom="column">
                  <wp:posOffset>139065</wp:posOffset>
                </wp:positionH>
                <wp:positionV relativeFrom="paragraph">
                  <wp:posOffset>93980</wp:posOffset>
                </wp:positionV>
                <wp:extent cx="5019675" cy="0"/>
                <wp:effectExtent l="0" t="19050" r="47625" b="38100"/>
                <wp:wrapNone/>
                <wp:docPr id="4" name="Conector recto 4"/>
                <wp:cNvGraphicFramePr/>
                <a:graphic xmlns:a="http://schemas.openxmlformats.org/drawingml/2006/main">
                  <a:graphicData uri="http://schemas.microsoft.com/office/word/2010/wordprocessingShape">
                    <wps:wsp>
                      <wps:cNvCnPr/>
                      <wps:spPr>
                        <a:xfrm>
                          <a:off x="0" y="0"/>
                          <a:ext cx="5019675" cy="0"/>
                        </a:xfrm>
                        <a:prstGeom prst="line">
                          <a:avLst/>
                        </a:prstGeom>
                        <a:noFill/>
                        <a:ln w="57150" cap="flat" cmpd="sng" algn="ctr">
                          <a:solidFill>
                            <a:srgbClr val="FFCB0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07C642" id="Conector recto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5pt,7.4pt" to="406.2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BnbxgEAAHEDAAAOAAAAZHJzL2Uyb0RvYy54bWysU02P0zAQvSPxHyzfadLVdneJmq5Eq3JB&#10;UAn4AVPHSSz5SzOmaf89YzdbFrghcrBnPOM3fm8m6+ezs+KkkUzwrVwuaim0V6Ezfmjl92/7d09S&#10;UALfgQ1et/KiST5v3r5ZT7HRd2EMttMoGMRTM8VWjinFpqpIjdoBLULUnoN9QAeJXRyqDmFidGer&#10;u7p+qKaAXcSgNBGf7q5BuSn4fa9V+tL3pJOwreS3pbJiWY95rTZraAaEOBo1PwP+4RUOjOeiN6gd&#10;JBA/0PwF5YzCQKFPCxVcFfreKF04MJtl/QebryNEXbiwOBRvMtH/g1WfTwcUpmvlvRQeHLdoy41S&#10;KaDAvIn7rNEUqeHUrT/g7FE8YCZ87tHlnamIc9H1ctNVn5NQfLiql+8fHldSqJdY9etiREofdXAi&#10;G620xmfK0MDpEyUuxqkvKfnYh72xtrTNejEx+ONyxZ1VwNPTW0hsush8yA9SgB14LFXCAknBmi5f&#10;z0CEw3FrUZyAR2O/336oV5kpl/stLdfeAY3XvBK6Do0ziSfXGtfKpzp/823rM7ouszczyOpd9crW&#10;MXSXImOVPe5rKTrPYB6c1z7br/+UzU8AAAD//wMAUEsDBBQABgAIAAAAIQDIGwst3AAAAAgBAAAP&#10;AAAAZHJzL2Rvd25yZXYueG1sTI/BbsIwEETvlfgHa5F6K04iRCCNg1DVqse2gHo28RJHjdchNpD+&#10;fbfqgR53ZjT7plyPrhMXHELrSUE6S0Ag1d601CjY714eliBC1GR05wkVfGOAdTW5K3Vh/JU+8LKN&#10;jeASCoVWYGPsCylDbdHpMPM9EntHPzgd+RwaaQZ95XLXySxJFtLplviD1T0+Way/tmen4HkX3ad9&#10;zVfH05C/bfL30743C6Xup+PmEUTEMd7C8IvP6FAx08GfyQTRKcjSFSdZn/MC9pdpNgdx+BNkVcr/&#10;A6ofAAAA//8DAFBLAQItABQABgAIAAAAIQC2gziS/gAAAOEBAAATAAAAAAAAAAAAAAAAAAAAAABb&#10;Q29udGVudF9UeXBlc10ueG1sUEsBAi0AFAAGAAgAAAAhADj9If/WAAAAlAEAAAsAAAAAAAAAAAAA&#10;AAAALwEAAF9yZWxzLy5yZWxzUEsBAi0AFAAGAAgAAAAhAGLkGdvGAQAAcQMAAA4AAAAAAAAAAAAA&#10;AAAALgIAAGRycy9lMm9Eb2MueG1sUEsBAi0AFAAGAAgAAAAhAMgbCy3cAAAACAEAAA8AAAAAAAAA&#10;AAAAAAAAIAQAAGRycy9kb3ducmV2LnhtbFBLBQYAAAAABAAEAPMAAAApBQAAAAA=&#10;" strokecolor="#ffcb05" strokeweight="4.5pt">
                <v:stroke joinstyle="miter"/>
              </v:line>
            </w:pict>
          </mc:Fallback>
        </mc:AlternateContent>
      </w:r>
    </w:p>
    <w:p w:rsidR="00F617DE" w:rsidRPr="00F617DE" w:rsidRDefault="00F617DE" w:rsidP="00F617DE">
      <w:pPr>
        <w:jc w:val="center"/>
        <w:rPr>
          <w:rFonts w:cstheme="minorHAnsi"/>
          <w:b/>
          <w:color w:val="0066B3"/>
          <w:sz w:val="24"/>
          <w:lang w:val="es-UY"/>
        </w:rPr>
      </w:pPr>
      <w:r w:rsidRPr="00F617DE">
        <w:rPr>
          <w:rFonts w:cstheme="minorHAnsi"/>
          <w:b/>
          <w:color w:val="0066B3"/>
          <w:sz w:val="24"/>
          <w:lang w:val="es-UY"/>
        </w:rPr>
        <w:t>Octubre 2024</w:t>
      </w:r>
    </w:p>
    <w:p w:rsidR="00F617DE" w:rsidRPr="00F617DE" w:rsidRDefault="00F617DE" w:rsidP="00F617DE">
      <w:pPr>
        <w:rPr>
          <w:rFonts w:cstheme="minorHAnsi"/>
          <w:lang w:val="es-UY"/>
        </w:rPr>
      </w:pPr>
      <w:r w:rsidRPr="00F617DE">
        <w:rPr>
          <w:rFonts w:cstheme="minorHAnsi"/>
          <w:lang w:val="es-UY"/>
        </w:rPr>
        <w:br w:type="page"/>
      </w:r>
    </w:p>
    <w:sdt>
      <w:sdtPr>
        <w:rPr>
          <w:rFonts w:cstheme="minorHAnsi"/>
        </w:rPr>
        <w:id w:val="1049192424"/>
        <w:docPartObj>
          <w:docPartGallery w:val="Table of Contents"/>
          <w:docPartUnique/>
        </w:docPartObj>
      </w:sdtPr>
      <w:sdtEndPr>
        <w:rPr>
          <w:b/>
          <w:bCs/>
          <w:lang w:val="es-UY"/>
        </w:rPr>
      </w:sdtEndPr>
      <w:sdtContent>
        <w:p w:rsidR="00F617DE" w:rsidRPr="00F617DE" w:rsidRDefault="00F617DE" w:rsidP="00F617DE">
          <w:pPr>
            <w:keepNext/>
            <w:keepLines/>
            <w:spacing w:before="240" w:after="0"/>
            <w:rPr>
              <w:rFonts w:eastAsiaTheme="majorEastAsia" w:cstheme="minorHAnsi"/>
              <w:color w:val="2E74B5" w:themeColor="accent1" w:themeShade="BF"/>
              <w:lang w:val="es-UY" w:eastAsia="es-UY"/>
            </w:rPr>
          </w:pPr>
          <w:r w:rsidRPr="00F617DE">
            <w:rPr>
              <w:rFonts w:eastAsiaTheme="majorEastAsia" w:cstheme="minorHAnsi"/>
              <w:color w:val="2E74B5" w:themeColor="accent1" w:themeShade="BF"/>
              <w:lang w:eastAsia="es-UY"/>
            </w:rPr>
            <w:t>Contenido</w:t>
          </w:r>
        </w:p>
        <w:p w:rsidR="00F617DE" w:rsidRPr="00F617DE" w:rsidRDefault="00F617DE" w:rsidP="00F617DE">
          <w:pPr>
            <w:tabs>
              <w:tab w:val="left" w:pos="440"/>
              <w:tab w:val="right" w:leader="dot" w:pos="8494"/>
            </w:tabs>
            <w:spacing w:before="120" w:after="120"/>
            <w:rPr>
              <w:rFonts w:eastAsiaTheme="minorEastAsia"/>
              <w:noProof/>
              <w:lang w:eastAsia="es-ES"/>
            </w:rPr>
          </w:pPr>
          <w:r w:rsidRPr="00F617DE">
            <w:rPr>
              <w:rFonts w:cstheme="minorHAnsi"/>
              <w:b/>
              <w:bCs/>
              <w:caps/>
              <w:lang w:val="es-UY"/>
            </w:rPr>
            <w:fldChar w:fldCharType="begin"/>
          </w:r>
          <w:r w:rsidRPr="00F617DE">
            <w:rPr>
              <w:rFonts w:cstheme="minorHAnsi"/>
              <w:b/>
              <w:bCs/>
              <w:caps/>
              <w:lang w:val="es-UY"/>
            </w:rPr>
            <w:instrText xml:space="preserve"> TOC \o "2-3" \h \z \t "Título 1;1;Punto principal;1;Punto secundario;2" </w:instrText>
          </w:r>
          <w:r w:rsidRPr="00F617DE">
            <w:rPr>
              <w:rFonts w:cstheme="minorHAnsi"/>
              <w:b/>
              <w:bCs/>
              <w:caps/>
              <w:lang w:val="es-UY"/>
            </w:rPr>
            <w:fldChar w:fldCharType="separate"/>
          </w:r>
          <w:hyperlink w:anchor="_Toc181800882" w:history="1">
            <w:r w:rsidRPr="00F617DE">
              <w:rPr>
                <w:rFonts w:cstheme="minorHAnsi"/>
                <w:b/>
                <w:bCs/>
                <w:caps/>
                <w:noProof/>
                <w:color w:val="0563C1" w:themeColor="hyperlink"/>
                <w:sz w:val="20"/>
                <w:szCs w:val="20"/>
                <w:u w:val="single"/>
                <w:lang w:val="es-UY"/>
              </w:rPr>
              <w:t>1.</w:t>
            </w:r>
            <w:r w:rsidRPr="00F617DE">
              <w:rPr>
                <w:rFonts w:eastAsiaTheme="minorEastAsia"/>
                <w:noProof/>
                <w:lang w:eastAsia="es-ES"/>
              </w:rPr>
              <w:tab/>
            </w:r>
            <w:r w:rsidRPr="00F617DE">
              <w:rPr>
                <w:rFonts w:cstheme="minorHAnsi"/>
                <w:b/>
                <w:bCs/>
                <w:caps/>
                <w:noProof/>
                <w:color w:val="0563C1" w:themeColor="hyperlink"/>
                <w:sz w:val="20"/>
                <w:szCs w:val="20"/>
                <w:u w:val="single"/>
                <w:lang w:val="es-UY"/>
              </w:rPr>
              <w:t>Objeto</w:t>
            </w:r>
            <w:r w:rsidRPr="00F617DE">
              <w:rPr>
                <w:rFonts w:cstheme="minorHAnsi"/>
                <w:b/>
                <w:bCs/>
                <w:caps/>
                <w:noProof/>
                <w:webHidden/>
                <w:sz w:val="20"/>
                <w:szCs w:val="20"/>
                <w:lang w:val="es-UY"/>
              </w:rPr>
              <w:tab/>
            </w:r>
            <w:r w:rsidRPr="00F617DE">
              <w:rPr>
                <w:rFonts w:cstheme="minorHAnsi"/>
                <w:b/>
                <w:bCs/>
                <w:caps/>
                <w:noProof/>
                <w:webHidden/>
                <w:sz w:val="20"/>
                <w:szCs w:val="20"/>
                <w:lang w:val="es-UY"/>
              </w:rPr>
              <w:fldChar w:fldCharType="begin"/>
            </w:r>
            <w:r w:rsidRPr="00F617DE">
              <w:rPr>
                <w:rFonts w:cstheme="minorHAnsi"/>
                <w:b/>
                <w:bCs/>
                <w:caps/>
                <w:noProof/>
                <w:webHidden/>
                <w:sz w:val="20"/>
                <w:szCs w:val="20"/>
                <w:lang w:val="es-UY"/>
              </w:rPr>
              <w:instrText xml:space="preserve"> PAGEREF _Toc181800882 \h </w:instrText>
            </w:r>
            <w:r w:rsidRPr="00F617DE">
              <w:rPr>
                <w:rFonts w:cstheme="minorHAnsi"/>
                <w:b/>
                <w:bCs/>
                <w:caps/>
                <w:noProof/>
                <w:webHidden/>
                <w:sz w:val="20"/>
                <w:szCs w:val="20"/>
                <w:lang w:val="es-UY"/>
              </w:rPr>
            </w:r>
            <w:r w:rsidRPr="00F617DE">
              <w:rPr>
                <w:rFonts w:cstheme="minorHAnsi"/>
                <w:b/>
                <w:bCs/>
                <w:caps/>
                <w:noProof/>
                <w:webHidden/>
                <w:sz w:val="20"/>
                <w:szCs w:val="20"/>
                <w:lang w:val="es-UY"/>
              </w:rPr>
              <w:fldChar w:fldCharType="separate"/>
            </w:r>
            <w:r w:rsidRPr="00F617DE">
              <w:rPr>
                <w:rFonts w:cstheme="minorHAnsi"/>
                <w:b/>
                <w:bCs/>
                <w:caps/>
                <w:noProof/>
                <w:webHidden/>
                <w:sz w:val="20"/>
                <w:szCs w:val="20"/>
                <w:lang w:val="es-UY"/>
              </w:rPr>
              <w:t>2</w:t>
            </w:r>
            <w:r w:rsidRPr="00F617DE">
              <w:rPr>
                <w:rFonts w:cstheme="minorHAnsi"/>
                <w:b/>
                <w:bCs/>
                <w:caps/>
                <w:noProof/>
                <w:webHidden/>
                <w:sz w:val="20"/>
                <w:szCs w:val="20"/>
                <w:lang w:val="es-UY"/>
              </w:rPr>
              <w:fldChar w:fldCharType="end"/>
            </w:r>
          </w:hyperlink>
        </w:p>
        <w:p w:rsidR="00F617DE" w:rsidRPr="00F617DE" w:rsidRDefault="0037730F" w:rsidP="00F617DE">
          <w:pPr>
            <w:tabs>
              <w:tab w:val="left" w:pos="440"/>
              <w:tab w:val="right" w:leader="dot" w:pos="8494"/>
            </w:tabs>
            <w:spacing w:before="120" w:after="120"/>
            <w:rPr>
              <w:rFonts w:eastAsiaTheme="minorEastAsia"/>
              <w:noProof/>
              <w:lang w:eastAsia="es-ES"/>
            </w:rPr>
          </w:pPr>
          <w:hyperlink w:anchor="_Toc181800883" w:history="1">
            <w:r w:rsidR="00F617DE" w:rsidRPr="00F617DE">
              <w:rPr>
                <w:rFonts w:cstheme="minorHAnsi"/>
                <w:b/>
                <w:bCs/>
                <w:caps/>
                <w:noProof/>
                <w:color w:val="0563C1" w:themeColor="hyperlink"/>
                <w:sz w:val="20"/>
                <w:szCs w:val="20"/>
                <w:u w:val="single"/>
                <w:lang w:val="es-UY"/>
              </w:rPr>
              <w:t>2.</w:t>
            </w:r>
            <w:r w:rsidR="00F617DE" w:rsidRPr="00F617DE">
              <w:rPr>
                <w:rFonts w:eastAsiaTheme="minorEastAsia"/>
                <w:noProof/>
                <w:lang w:eastAsia="es-ES"/>
              </w:rPr>
              <w:tab/>
            </w:r>
            <w:r w:rsidR="00F617DE" w:rsidRPr="00F617DE">
              <w:rPr>
                <w:rFonts w:cstheme="minorHAnsi"/>
                <w:b/>
                <w:bCs/>
                <w:caps/>
                <w:noProof/>
                <w:color w:val="0563C1" w:themeColor="hyperlink"/>
                <w:sz w:val="20"/>
                <w:szCs w:val="20"/>
                <w:u w:val="single"/>
                <w:lang w:val="es-UY"/>
              </w:rPr>
              <w:t>Cuadro de Suministros y Servicios</w:t>
            </w:r>
            <w:r w:rsidR="00F617DE" w:rsidRPr="00F617DE">
              <w:rPr>
                <w:rFonts w:cstheme="minorHAnsi"/>
                <w:b/>
                <w:bCs/>
                <w:caps/>
                <w:noProof/>
                <w:webHidden/>
                <w:sz w:val="20"/>
                <w:szCs w:val="20"/>
                <w:lang w:val="es-UY"/>
              </w:rPr>
              <w:tab/>
            </w:r>
            <w:r w:rsidR="00F617DE" w:rsidRPr="00F617DE">
              <w:rPr>
                <w:rFonts w:cstheme="minorHAnsi"/>
                <w:b/>
                <w:bCs/>
                <w:caps/>
                <w:noProof/>
                <w:webHidden/>
                <w:sz w:val="20"/>
                <w:szCs w:val="20"/>
                <w:lang w:val="es-UY"/>
              </w:rPr>
              <w:fldChar w:fldCharType="begin"/>
            </w:r>
            <w:r w:rsidR="00F617DE" w:rsidRPr="00F617DE">
              <w:rPr>
                <w:rFonts w:cstheme="minorHAnsi"/>
                <w:b/>
                <w:bCs/>
                <w:caps/>
                <w:noProof/>
                <w:webHidden/>
                <w:sz w:val="20"/>
                <w:szCs w:val="20"/>
                <w:lang w:val="es-UY"/>
              </w:rPr>
              <w:instrText xml:space="preserve"> PAGEREF _Toc181800883 \h </w:instrText>
            </w:r>
            <w:r w:rsidR="00F617DE" w:rsidRPr="00F617DE">
              <w:rPr>
                <w:rFonts w:cstheme="minorHAnsi"/>
                <w:b/>
                <w:bCs/>
                <w:caps/>
                <w:noProof/>
                <w:webHidden/>
                <w:sz w:val="20"/>
                <w:szCs w:val="20"/>
                <w:lang w:val="es-UY"/>
              </w:rPr>
            </w:r>
            <w:r w:rsidR="00F617DE" w:rsidRPr="00F617DE">
              <w:rPr>
                <w:rFonts w:cstheme="minorHAnsi"/>
                <w:b/>
                <w:bCs/>
                <w:caps/>
                <w:noProof/>
                <w:webHidden/>
                <w:sz w:val="20"/>
                <w:szCs w:val="20"/>
                <w:lang w:val="es-UY"/>
              </w:rPr>
              <w:fldChar w:fldCharType="separate"/>
            </w:r>
            <w:r w:rsidR="00F617DE" w:rsidRPr="00F617DE">
              <w:rPr>
                <w:rFonts w:cstheme="minorHAnsi"/>
                <w:b/>
                <w:bCs/>
                <w:caps/>
                <w:noProof/>
                <w:webHidden/>
                <w:sz w:val="20"/>
                <w:szCs w:val="20"/>
                <w:lang w:val="es-UY"/>
              </w:rPr>
              <w:t>2</w:t>
            </w:r>
            <w:r w:rsidR="00F617DE" w:rsidRPr="00F617DE">
              <w:rPr>
                <w:rFonts w:cstheme="minorHAnsi"/>
                <w:b/>
                <w:bCs/>
                <w:caps/>
                <w:noProof/>
                <w:webHidden/>
                <w:sz w:val="20"/>
                <w:szCs w:val="20"/>
                <w:lang w:val="es-UY"/>
              </w:rPr>
              <w:fldChar w:fldCharType="end"/>
            </w:r>
          </w:hyperlink>
        </w:p>
        <w:p w:rsidR="00F617DE" w:rsidRPr="00F617DE" w:rsidRDefault="0037730F" w:rsidP="00F617DE">
          <w:pPr>
            <w:tabs>
              <w:tab w:val="left" w:pos="440"/>
              <w:tab w:val="right" w:leader="dot" w:pos="8494"/>
            </w:tabs>
            <w:spacing w:before="120" w:after="120"/>
            <w:rPr>
              <w:rFonts w:eastAsiaTheme="minorEastAsia"/>
              <w:noProof/>
              <w:lang w:eastAsia="es-ES"/>
            </w:rPr>
          </w:pPr>
          <w:hyperlink w:anchor="_Toc181800884" w:history="1">
            <w:r w:rsidR="00F617DE" w:rsidRPr="00F617DE">
              <w:rPr>
                <w:rFonts w:cstheme="minorHAnsi"/>
                <w:b/>
                <w:bCs/>
                <w:caps/>
                <w:noProof/>
                <w:color w:val="0563C1" w:themeColor="hyperlink"/>
                <w:sz w:val="20"/>
                <w:szCs w:val="20"/>
                <w:u w:val="single"/>
                <w:lang w:val="es-UY"/>
              </w:rPr>
              <w:t>3.</w:t>
            </w:r>
            <w:r w:rsidR="00F617DE" w:rsidRPr="00F617DE">
              <w:rPr>
                <w:rFonts w:eastAsiaTheme="minorEastAsia"/>
                <w:noProof/>
                <w:lang w:eastAsia="es-ES"/>
              </w:rPr>
              <w:tab/>
            </w:r>
            <w:r w:rsidR="00F617DE" w:rsidRPr="00F617DE">
              <w:rPr>
                <w:rFonts w:cstheme="minorHAnsi"/>
                <w:b/>
                <w:bCs/>
                <w:caps/>
                <w:noProof/>
                <w:color w:val="0563C1" w:themeColor="hyperlink"/>
                <w:sz w:val="20"/>
                <w:szCs w:val="20"/>
                <w:u w:val="single"/>
                <w:lang w:val="es-UY"/>
              </w:rPr>
              <w:t>Especificaciones Técnicas</w:t>
            </w:r>
            <w:r w:rsidR="00F617DE" w:rsidRPr="00F617DE">
              <w:rPr>
                <w:rFonts w:cstheme="minorHAnsi"/>
                <w:b/>
                <w:bCs/>
                <w:caps/>
                <w:noProof/>
                <w:webHidden/>
                <w:sz w:val="20"/>
                <w:szCs w:val="20"/>
                <w:lang w:val="es-UY"/>
              </w:rPr>
              <w:tab/>
            </w:r>
            <w:r w:rsidR="00F617DE" w:rsidRPr="00F617DE">
              <w:rPr>
                <w:rFonts w:cstheme="minorHAnsi"/>
                <w:b/>
                <w:bCs/>
                <w:caps/>
                <w:noProof/>
                <w:webHidden/>
                <w:sz w:val="20"/>
                <w:szCs w:val="20"/>
                <w:lang w:val="es-UY"/>
              </w:rPr>
              <w:fldChar w:fldCharType="begin"/>
            </w:r>
            <w:r w:rsidR="00F617DE" w:rsidRPr="00F617DE">
              <w:rPr>
                <w:rFonts w:cstheme="minorHAnsi"/>
                <w:b/>
                <w:bCs/>
                <w:caps/>
                <w:noProof/>
                <w:webHidden/>
                <w:sz w:val="20"/>
                <w:szCs w:val="20"/>
                <w:lang w:val="es-UY"/>
              </w:rPr>
              <w:instrText xml:space="preserve"> PAGEREF _Toc181800884 \h </w:instrText>
            </w:r>
            <w:r w:rsidR="00F617DE" w:rsidRPr="00F617DE">
              <w:rPr>
                <w:rFonts w:cstheme="minorHAnsi"/>
                <w:b/>
                <w:bCs/>
                <w:caps/>
                <w:noProof/>
                <w:webHidden/>
                <w:sz w:val="20"/>
                <w:szCs w:val="20"/>
                <w:lang w:val="es-UY"/>
              </w:rPr>
            </w:r>
            <w:r w:rsidR="00F617DE" w:rsidRPr="00F617DE">
              <w:rPr>
                <w:rFonts w:cstheme="minorHAnsi"/>
                <w:b/>
                <w:bCs/>
                <w:caps/>
                <w:noProof/>
                <w:webHidden/>
                <w:sz w:val="20"/>
                <w:szCs w:val="20"/>
                <w:lang w:val="es-UY"/>
              </w:rPr>
              <w:fldChar w:fldCharType="separate"/>
            </w:r>
            <w:r w:rsidR="00F617DE" w:rsidRPr="00F617DE">
              <w:rPr>
                <w:rFonts w:cstheme="minorHAnsi"/>
                <w:b/>
                <w:bCs/>
                <w:caps/>
                <w:noProof/>
                <w:webHidden/>
                <w:sz w:val="20"/>
                <w:szCs w:val="20"/>
                <w:lang w:val="es-UY"/>
              </w:rPr>
              <w:t>3</w:t>
            </w:r>
            <w:r w:rsidR="00F617DE" w:rsidRPr="00F617DE">
              <w:rPr>
                <w:rFonts w:cstheme="minorHAnsi"/>
                <w:b/>
                <w:bCs/>
                <w:caps/>
                <w:noProof/>
                <w:webHidden/>
                <w:sz w:val="20"/>
                <w:szCs w:val="20"/>
                <w:lang w:val="es-UY"/>
              </w:rPr>
              <w:fldChar w:fldCharType="end"/>
            </w:r>
          </w:hyperlink>
        </w:p>
        <w:p w:rsidR="00F617DE" w:rsidRPr="00F617DE" w:rsidRDefault="0037730F" w:rsidP="00F617DE">
          <w:pPr>
            <w:tabs>
              <w:tab w:val="left" w:pos="440"/>
              <w:tab w:val="right" w:leader="dot" w:pos="8494"/>
            </w:tabs>
            <w:spacing w:before="120" w:after="120"/>
            <w:rPr>
              <w:rFonts w:eastAsiaTheme="minorEastAsia"/>
              <w:noProof/>
              <w:lang w:eastAsia="es-ES"/>
            </w:rPr>
          </w:pPr>
          <w:hyperlink w:anchor="_Toc181800885" w:history="1">
            <w:r w:rsidR="00F617DE" w:rsidRPr="00F617DE">
              <w:rPr>
                <w:rFonts w:cstheme="minorHAnsi"/>
                <w:b/>
                <w:bCs/>
                <w:caps/>
                <w:noProof/>
                <w:color w:val="0563C1" w:themeColor="hyperlink"/>
                <w:sz w:val="20"/>
                <w:szCs w:val="20"/>
                <w:u w:val="single"/>
                <w:lang w:val="es-UY"/>
              </w:rPr>
              <w:t>4.</w:t>
            </w:r>
            <w:r w:rsidR="00F617DE" w:rsidRPr="00F617DE">
              <w:rPr>
                <w:rFonts w:eastAsiaTheme="minorEastAsia"/>
                <w:noProof/>
                <w:lang w:eastAsia="es-ES"/>
              </w:rPr>
              <w:tab/>
            </w:r>
            <w:r w:rsidR="00F617DE" w:rsidRPr="00F617DE">
              <w:rPr>
                <w:rFonts w:cstheme="minorHAnsi"/>
                <w:b/>
                <w:bCs/>
                <w:caps/>
                <w:noProof/>
                <w:color w:val="0563C1" w:themeColor="hyperlink"/>
                <w:sz w:val="20"/>
                <w:szCs w:val="20"/>
                <w:u w:val="single"/>
                <w:lang w:val="es-UY"/>
              </w:rPr>
              <w:t>Condiciones Generales</w:t>
            </w:r>
            <w:r w:rsidR="00F617DE" w:rsidRPr="00F617DE">
              <w:rPr>
                <w:rFonts w:cstheme="minorHAnsi"/>
                <w:b/>
                <w:bCs/>
                <w:caps/>
                <w:noProof/>
                <w:webHidden/>
                <w:sz w:val="20"/>
                <w:szCs w:val="20"/>
                <w:lang w:val="es-UY"/>
              </w:rPr>
              <w:tab/>
            </w:r>
            <w:r w:rsidR="00F617DE" w:rsidRPr="00F617DE">
              <w:rPr>
                <w:rFonts w:cstheme="minorHAnsi"/>
                <w:b/>
                <w:bCs/>
                <w:caps/>
                <w:noProof/>
                <w:webHidden/>
                <w:sz w:val="20"/>
                <w:szCs w:val="20"/>
                <w:lang w:val="es-UY"/>
              </w:rPr>
              <w:fldChar w:fldCharType="begin"/>
            </w:r>
            <w:r w:rsidR="00F617DE" w:rsidRPr="00F617DE">
              <w:rPr>
                <w:rFonts w:cstheme="minorHAnsi"/>
                <w:b/>
                <w:bCs/>
                <w:caps/>
                <w:noProof/>
                <w:webHidden/>
                <w:sz w:val="20"/>
                <w:szCs w:val="20"/>
                <w:lang w:val="es-UY"/>
              </w:rPr>
              <w:instrText xml:space="preserve"> PAGEREF _Toc181800885 \h </w:instrText>
            </w:r>
            <w:r w:rsidR="00F617DE" w:rsidRPr="00F617DE">
              <w:rPr>
                <w:rFonts w:cstheme="minorHAnsi"/>
                <w:b/>
                <w:bCs/>
                <w:caps/>
                <w:noProof/>
                <w:webHidden/>
                <w:sz w:val="20"/>
                <w:szCs w:val="20"/>
                <w:lang w:val="es-UY"/>
              </w:rPr>
            </w:r>
            <w:r w:rsidR="00F617DE" w:rsidRPr="00F617DE">
              <w:rPr>
                <w:rFonts w:cstheme="minorHAnsi"/>
                <w:b/>
                <w:bCs/>
                <w:caps/>
                <w:noProof/>
                <w:webHidden/>
                <w:sz w:val="20"/>
                <w:szCs w:val="20"/>
                <w:lang w:val="es-UY"/>
              </w:rPr>
              <w:fldChar w:fldCharType="separate"/>
            </w:r>
            <w:r w:rsidR="00F617DE" w:rsidRPr="00F617DE">
              <w:rPr>
                <w:rFonts w:cstheme="minorHAnsi"/>
                <w:b/>
                <w:bCs/>
                <w:caps/>
                <w:noProof/>
                <w:webHidden/>
                <w:sz w:val="20"/>
                <w:szCs w:val="20"/>
                <w:lang w:val="es-UY"/>
              </w:rPr>
              <w:t>8</w:t>
            </w:r>
            <w:r w:rsidR="00F617DE" w:rsidRPr="00F617DE">
              <w:rPr>
                <w:rFonts w:cstheme="minorHAnsi"/>
                <w:b/>
                <w:bCs/>
                <w:caps/>
                <w:noProof/>
                <w:webHidden/>
                <w:sz w:val="20"/>
                <w:szCs w:val="20"/>
                <w:lang w:val="es-UY"/>
              </w:rPr>
              <w:fldChar w:fldCharType="end"/>
            </w:r>
          </w:hyperlink>
        </w:p>
        <w:p w:rsidR="00F617DE" w:rsidRPr="00F617DE" w:rsidRDefault="0037730F" w:rsidP="00F617DE">
          <w:pPr>
            <w:tabs>
              <w:tab w:val="left" w:pos="880"/>
              <w:tab w:val="right" w:leader="dot" w:pos="8494"/>
            </w:tabs>
            <w:spacing w:after="0"/>
            <w:ind w:left="220"/>
            <w:rPr>
              <w:rFonts w:eastAsiaTheme="minorEastAsia"/>
              <w:noProof/>
              <w:lang w:eastAsia="es-ES"/>
            </w:rPr>
          </w:pPr>
          <w:hyperlink w:anchor="_Toc181800886" w:history="1">
            <w:r w:rsidR="00F617DE" w:rsidRPr="00F617DE">
              <w:rPr>
                <w:rFonts w:cstheme="minorHAnsi"/>
                <w:smallCaps/>
                <w:noProof/>
                <w:color w:val="0563C1" w:themeColor="hyperlink"/>
                <w:sz w:val="20"/>
                <w:szCs w:val="20"/>
                <w:u w:val="single"/>
                <w:lang w:val="es-UY"/>
              </w:rPr>
              <w:t>4.1</w:t>
            </w:r>
            <w:r w:rsidR="00F617DE" w:rsidRPr="00F617DE">
              <w:rPr>
                <w:rFonts w:eastAsiaTheme="minorEastAsia"/>
                <w:noProof/>
                <w:lang w:eastAsia="es-ES"/>
              </w:rPr>
              <w:tab/>
            </w:r>
            <w:r w:rsidR="00F617DE" w:rsidRPr="00F617DE">
              <w:rPr>
                <w:rFonts w:cstheme="minorHAnsi"/>
                <w:smallCaps/>
                <w:noProof/>
                <w:color w:val="0563C1" w:themeColor="hyperlink"/>
                <w:sz w:val="20"/>
                <w:szCs w:val="20"/>
                <w:u w:val="single"/>
                <w:lang w:val="es-UY"/>
              </w:rPr>
              <w:t>Forma de Cotización</w:t>
            </w:r>
            <w:r w:rsidR="00F617DE" w:rsidRPr="00F617DE">
              <w:rPr>
                <w:rFonts w:cstheme="minorHAnsi"/>
                <w:smallCaps/>
                <w:noProof/>
                <w:webHidden/>
                <w:sz w:val="20"/>
                <w:szCs w:val="20"/>
                <w:lang w:val="es-UY"/>
              </w:rPr>
              <w:tab/>
            </w:r>
            <w:r w:rsidR="00F617DE" w:rsidRPr="00F617DE">
              <w:rPr>
                <w:rFonts w:cstheme="minorHAnsi"/>
                <w:smallCaps/>
                <w:noProof/>
                <w:webHidden/>
                <w:sz w:val="20"/>
                <w:szCs w:val="20"/>
                <w:lang w:val="es-UY"/>
              </w:rPr>
              <w:fldChar w:fldCharType="begin"/>
            </w:r>
            <w:r w:rsidR="00F617DE" w:rsidRPr="00F617DE">
              <w:rPr>
                <w:rFonts w:cstheme="minorHAnsi"/>
                <w:smallCaps/>
                <w:noProof/>
                <w:webHidden/>
                <w:sz w:val="20"/>
                <w:szCs w:val="20"/>
                <w:lang w:val="es-UY"/>
              </w:rPr>
              <w:instrText xml:space="preserve"> PAGEREF _Toc181800886 \h </w:instrText>
            </w:r>
            <w:r w:rsidR="00F617DE" w:rsidRPr="00F617DE">
              <w:rPr>
                <w:rFonts w:cstheme="minorHAnsi"/>
                <w:smallCaps/>
                <w:noProof/>
                <w:webHidden/>
                <w:sz w:val="20"/>
                <w:szCs w:val="20"/>
                <w:lang w:val="es-UY"/>
              </w:rPr>
            </w:r>
            <w:r w:rsidR="00F617DE" w:rsidRPr="00F617DE">
              <w:rPr>
                <w:rFonts w:cstheme="minorHAnsi"/>
                <w:smallCaps/>
                <w:noProof/>
                <w:webHidden/>
                <w:sz w:val="20"/>
                <w:szCs w:val="20"/>
                <w:lang w:val="es-UY"/>
              </w:rPr>
              <w:fldChar w:fldCharType="separate"/>
            </w:r>
            <w:r w:rsidR="00F617DE" w:rsidRPr="00F617DE">
              <w:rPr>
                <w:rFonts w:cstheme="minorHAnsi"/>
                <w:smallCaps/>
                <w:noProof/>
                <w:webHidden/>
                <w:sz w:val="20"/>
                <w:szCs w:val="20"/>
                <w:lang w:val="es-UY"/>
              </w:rPr>
              <w:t>8</w:t>
            </w:r>
            <w:r w:rsidR="00F617DE" w:rsidRPr="00F617DE">
              <w:rPr>
                <w:rFonts w:cstheme="minorHAnsi"/>
                <w:smallCaps/>
                <w:noProof/>
                <w:webHidden/>
                <w:sz w:val="20"/>
                <w:szCs w:val="20"/>
                <w:lang w:val="es-UY"/>
              </w:rPr>
              <w:fldChar w:fldCharType="end"/>
            </w:r>
          </w:hyperlink>
        </w:p>
        <w:p w:rsidR="00F617DE" w:rsidRPr="00F617DE" w:rsidRDefault="0037730F" w:rsidP="00F617DE">
          <w:pPr>
            <w:tabs>
              <w:tab w:val="left" w:pos="880"/>
              <w:tab w:val="right" w:leader="dot" w:pos="8494"/>
            </w:tabs>
            <w:spacing w:after="0"/>
            <w:ind w:left="220"/>
            <w:rPr>
              <w:rFonts w:eastAsiaTheme="minorEastAsia"/>
              <w:noProof/>
              <w:lang w:eastAsia="es-ES"/>
            </w:rPr>
          </w:pPr>
          <w:hyperlink w:anchor="_Toc181800887" w:history="1">
            <w:r w:rsidR="00F617DE" w:rsidRPr="00F617DE">
              <w:rPr>
                <w:rFonts w:cstheme="minorHAnsi"/>
                <w:smallCaps/>
                <w:noProof/>
                <w:color w:val="0563C1" w:themeColor="hyperlink"/>
                <w:sz w:val="20"/>
                <w:szCs w:val="20"/>
                <w:u w:val="single"/>
                <w:lang w:val="es-UY"/>
              </w:rPr>
              <w:t>4.2</w:t>
            </w:r>
            <w:r w:rsidR="00F617DE" w:rsidRPr="00F617DE">
              <w:rPr>
                <w:rFonts w:eastAsiaTheme="minorEastAsia"/>
                <w:noProof/>
                <w:lang w:eastAsia="es-ES"/>
              </w:rPr>
              <w:tab/>
            </w:r>
            <w:r w:rsidR="00F617DE" w:rsidRPr="00F617DE">
              <w:rPr>
                <w:rFonts w:cstheme="minorHAnsi"/>
                <w:smallCaps/>
                <w:noProof/>
                <w:color w:val="0563C1" w:themeColor="hyperlink"/>
                <w:sz w:val="20"/>
                <w:szCs w:val="20"/>
                <w:u w:val="single"/>
                <w:lang w:val="es-UY"/>
              </w:rPr>
              <w:t>Plazo de Contratación</w:t>
            </w:r>
            <w:r w:rsidR="00F617DE" w:rsidRPr="00F617DE">
              <w:rPr>
                <w:rFonts w:cstheme="minorHAnsi"/>
                <w:smallCaps/>
                <w:noProof/>
                <w:webHidden/>
                <w:sz w:val="20"/>
                <w:szCs w:val="20"/>
                <w:lang w:val="es-UY"/>
              </w:rPr>
              <w:tab/>
            </w:r>
            <w:r w:rsidR="00F617DE" w:rsidRPr="00F617DE">
              <w:rPr>
                <w:rFonts w:cstheme="minorHAnsi"/>
                <w:smallCaps/>
                <w:noProof/>
                <w:webHidden/>
                <w:sz w:val="20"/>
                <w:szCs w:val="20"/>
                <w:lang w:val="es-UY"/>
              </w:rPr>
              <w:fldChar w:fldCharType="begin"/>
            </w:r>
            <w:r w:rsidR="00F617DE" w:rsidRPr="00F617DE">
              <w:rPr>
                <w:rFonts w:cstheme="minorHAnsi"/>
                <w:smallCaps/>
                <w:noProof/>
                <w:webHidden/>
                <w:sz w:val="20"/>
                <w:szCs w:val="20"/>
                <w:lang w:val="es-UY"/>
              </w:rPr>
              <w:instrText xml:space="preserve"> PAGEREF _Toc181800887 \h </w:instrText>
            </w:r>
            <w:r w:rsidR="00F617DE" w:rsidRPr="00F617DE">
              <w:rPr>
                <w:rFonts w:cstheme="minorHAnsi"/>
                <w:smallCaps/>
                <w:noProof/>
                <w:webHidden/>
                <w:sz w:val="20"/>
                <w:szCs w:val="20"/>
                <w:lang w:val="es-UY"/>
              </w:rPr>
            </w:r>
            <w:r w:rsidR="00F617DE" w:rsidRPr="00F617DE">
              <w:rPr>
                <w:rFonts w:cstheme="minorHAnsi"/>
                <w:smallCaps/>
                <w:noProof/>
                <w:webHidden/>
                <w:sz w:val="20"/>
                <w:szCs w:val="20"/>
                <w:lang w:val="es-UY"/>
              </w:rPr>
              <w:fldChar w:fldCharType="separate"/>
            </w:r>
            <w:r w:rsidR="00F617DE" w:rsidRPr="00F617DE">
              <w:rPr>
                <w:rFonts w:cstheme="minorHAnsi"/>
                <w:smallCaps/>
                <w:noProof/>
                <w:webHidden/>
                <w:sz w:val="20"/>
                <w:szCs w:val="20"/>
                <w:lang w:val="es-UY"/>
              </w:rPr>
              <w:t>9</w:t>
            </w:r>
            <w:r w:rsidR="00F617DE" w:rsidRPr="00F617DE">
              <w:rPr>
                <w:rFonts w:cstheme="minorHAnsi"/>
                <w:smallCaps/>
                <w:noProof/>
                <w:webHidden/>
                <w:sz w:val="20"/>
                <w:szCs w:val="20"/>
                <w:lang w:val="es-UY"/>
              </w:rPr>
              <w:fldChar w:fldCharType="end"/>
            </w:r>
          </w:hyperlink>
        </w:p>
        <w:p w:rsidR="00F617DE" w:rsidRPr="00F617DE" w:rsidRDefault="0037730F" w:rsidP="00F617DE">
          <w:pPr>
            <w:tabs>
              <w:tab w:val="left" w:pos="880"/>
              <w:tab w:val="right" w:leader="dot" w:pos="8494"/>
            </w:tabs>
            <w:spacing w:after="0"/>
            <w:ind w:left="220"/>
            <w:rPr>
              <w:rFonts w:eastAsiaTheme="minorEastAsia"/>
              <w:noProof/>
              <w:lang w:eastAsia="es-ES"/>
            </w:rPr>
          </w:pPr>
          <w:hyperlink w:anchor="_Toc181800888" w:history="1">
            <w:r w:rsidR="00F617DE" w:rsidRPr="00F617DE">
              <w:rPr>
                <w:rFonts w:cstheme="minorHAnsi"/>
                <w:smallCaps/>
                <w:noProof/>
                <w:color w:val="0563C1" w:themeColor="hyperlink"/>
                <w:sz w:val="20"/>
                <w:szCs w:val="20"/>
                <w:u w:val="single"/>
                <w:lang w:val="es-UY"/>
              </w:rPr>
              <w:t>4.3</w:t>
            </w:r>
            <w:r w:rsidR="00F617DE" w:rsidRPr="00F617DE">
              <w:rPr>
                <w:rFonts w:eastAsiaTheme="minorEastAsia"/>
                <w:noProof/>
                <w:lang w:eastAsia="es-ES"/>
              </w:rPr>
              <w:tab/>
            </w:r>
            <w:r w:rsidR="00F617DE" w:rsidRPr="00F617DE">
              <w:rPr>
                <w:rFonts w:cstheme="minorHAnsi"/>
                <w:smallCaps/>
                <w:noProof/>
                <w:color w:val="0563C1" w:themeColor="hyperlink"/>
                <w:sz w:val="20"/>
                <w:szCs w:val="20"/>
                <w:u w:val="single"/>
                <w:lang w:val="es-UY"/>
              </w:rPr>
              <w:t>Garantía</w:t>
            </w:r>
            <w:r w:rsidR="00F617DE" w:rsidRPr="00F617DE">
              <w:rPr>
                <w:rFonts w:cstheme="minorHAnsi"/>
                <w:smallCaps/>
                <w:noProof/>
                <w:webHidden/>
                <w:sz w:val="20"/>
                <w:szCs w:val="20"/>
                <w:lang w:val="es-UY"/>
              </w:rPr>
              <w:tab/>
            </w:r>
            <w:r w:rsidR="00F617DE" w:rsidRPr="00F617DE">
              <w:rPr>
                <w:rFonts w:cstheme="minorHAnsi"/>
                <w:smallCaps/>
                <w:noProof/>
                <w:webHidden/>
                <w:sz w:val="20"/>
                <w:szCs w:val="20"/>
                <w:lang w:val="es-UY"/>
              </w:rPr>
              <w:fldChar w:fldCharType="begin"/>
            </w:r>
            <w:r w:rsidR="00F617DE" w:rsidRPr="00F617DE">
              <w:rPr>
                <w:rFonts w:cstheme="minorHAnsi"/>
                <w:smallCaps/>
                <w:noProof/>
                <w:webHidden/>
                <w:sz w:val="20"/>
                <w:szCs w:val="20"/>
                <w:lang w:val="es-UY"/>
              </w:rPr>
              <w:instrText xml:space="preserve"> PAGEREF _Toc181800888 \h </w:instrText>
            </w:r>
            <w:r w:rsidR="00F617DE" w:rsidRPr="00F617DE">
              <w:rPr>
                <w:rFonts w:cstheme="minorHAnsi"/>
                <w:smallCaps/>
                <w:noProof/>
                <w:webHidden/>
                <w:sz w:val="20"/>
                <w:szCs w:val="20"/>
                <w:lang w:val="es-UY"/>
              </w:rPr>
            </w:r>
            <w:r w:rsidR="00F617DE" w:rsidRPr="00F617DE">
              <w:rPr>
                <w:rFonts w:cstheme="minorHAnsi"/>
                <w:smallCaps/>
                <w:noProof/>
                <w:webHidden/>
                <w:sz w:val="20"/>
                <w:szCs w:val="20"/>
                <w:lang w:val="es-UY"/>
              </w:rPr>
              <w:fldChar w:fldCharType="separate"/>
            </w:r>
            <w:r w:rsidR="00F617DE" w:rsidRPr="00F617DE">
              <w:rPr>
                <w:rFonts w:cstheme="minorHAnsi"/>
                <w:smallCaps/>
                <w:noProof/>
                <w:webHidden/>
                <w:sz w:val="20"/>
                <w:szCs w:val="20"/>
                <w:lang w:val="es-UY"/>
              </w:rPr>
              <w:t>9</w:t>
            </w:r>
            <w:r w:rsidR="00F617DE" w:rsidRPr="00F617DE">
              <w:rPr>
                <w:rFonts w:cstheme="minorHAnsi"/>
                <w:smallCaps/>
                <w:noProof/>
                <w:webHidden/>
                <w:sz w:val="20"/>
                <w:szCs w:val="20"/>
                <w:lang w:val="es-UY"/>
              </w:rPr>
              <w:fldChar w:fldCharType="end"/>
            </w:r>
          </w:hyperlink>
        </w:p>
        <w:p w:rsidR="00F617DE" w:rsidRPr="00F617DE" w:rsidRDefault="0037730F" w:rsidP="00F617DE">
          <w:pPr>
            <w:tabs>
              <w:tab w:val="left" w:pos="880"/>
              <w:tab w:val="right" w:leader="dot" w:pos="8494"/>
            </w:tabs>
            <w:spacing w:after="0"/>
            <w:ind w:left="220"/>
            <w:rPr>
              <w:rFonts w:eastAsiaTheme="minorEastAsia"/>
              <w:noProof/>
              <w:lang w:eastAsia="es-ES"/>
            </w:rPr>
          </w:pPr>
          <w:hyperlink w:anchor="_Toc181800889" w:history="1">
            <w:r w:rsidR="00F617DE" w:rsidRPr="00F617DE">
              <w:rPr>
                <w:rFonts w:cstheme="minorHAnsi"/>
                <w:smallCaps/>
                <w:noProof/>
                <w:color w:val="0563C1" w:themeColor="hyperlink"/>
                <w:sz w:val="20"/>
                <w:szCs w:val="20"/>
                <w:u w:val="single"/>
                <w:lang w:val="es-UY"/>
              </w:rPr>
              <w:t>4.4</w:t>
            </w:r>
            <w:r w:rsidR="00F617DE" w:rsidRPr="00F617DE">
              <w:rPr>
                <w:rFonts w:eastAsiaTheme="minorEastAsia"/>
                <w:noProof/>
                <w:lang w:eastAsia="es-ES"/>
              </w:rPr>
              <w:tab/>
            </w:r>
            <w:r w:rsidR="00F617DE" w:rsidRPr="00F617DE">
              <w:rPr>
                <w:rFonts w:cstheme="minorHAnsi"/>
                <w:smallCaps/>
                <w:noProof/>
                <w:color w:val="0563C1" w:themeColor="hyperlink"/>
                <w:sz w:val="20"/>
                <w:szCs w:val="20"/>
                <w:u w:val="single"/>
                <w:lang w:val="es-UY"/>
              </w:rPr>
              <w:t>Plazo de Entrega</w:t>
            </w:r>
            <w:r w:rsidR="00F617DE" w:rsidRPr="00F617DE">
              <w:rPr>
                <w:rFonts w:cstheme="minorHAnsi"/>
                <w:smallCaps/>
                <w:noProof/>
                <w:webHidden/>
                <w:sz w:val="20"/>
                <w:szCs w:val="20"/>
                <w:lang w:val="es-UY"/>
              </w:rPr>
              <w:tab/>
            </w:r>
            <w:r w:rsidR="00F617DE" w:rsidRPr="00F617DE">
              <w:rPr>
                <w:rFonts w:cstheme="minorHAnsi"/>
                <w:smallCaps/>
                <w:noProof/>
                <w:webHidden/>
                <w:sz w:val="20"/>
                <w:szCs w:val="20"/>
                <w:lang w:val="es-UY"/>
              </w:rPr>
              <w:fldChar w:fldCharType="begin"/>
            </w:r>
            <w:r w:rsidR="00F617DE" w:rsidRPr="00F617DE">
              <w:rPr>
                <w:rFonts w:cstheme="minorHAnsi"/>
                <w:smallCaps/>
                <w:noProof/>
                <w:webHidden/>
                <w:sz w:val="20"/>
                <w:szCs w:val="20"/>
                <w:lang w:val="es-UY"/>
              </w:rPr>
              <w:instrText xml:space="preserve"> PAGEREF _Toc181800889 \h </w:instrText>
            </w:r>
            <w:r w:rsidR="00F617DE" w:rsidRPr="00F617DE">
              <w:rPr>
                <w:rFonts w:cstheme="minorHAnsi"/>
                <w:smallCaps/>
                <w:noProof/>
                <w:webHidden/>
                <w:sz w:val="20"/>
                <w:szCs w:val="20"/>
                <w:lang w:val="es-UY"/>
              </w:rPr>
            </w:r>
            <w:r w:rsidR="00F617DE" w:rsidRPr="00F617DE">
              <w:rPr>
                <w:rFonts w:cstheme="minorHAnsi"/>
                <w:smallCaps/>
                <w:noProof/>
                <w:webHidden/>
                <w:sz w:val="20"/>
                <w:szCs w:val="20"/>
                <w:lang w:val="es-UY"/>
              </w:rPr>
              <w:fldChar w:fldCharType="separate"/>
            </w:r>
            <w:r w:rsidR="00F617DE" w:rsidRPr="00F617DE">
              <w:rPr>
                <w:rFonts w:cstheme="minorHAnsi"/>
                <w:smallCaps/>
                <w:noProof/>
                <w:webHidden/>
                <w:sz w:val="20"/>
                <w:szCs w:val="20"/>
                <w:lang w:val="es-UY"/>
              </w:rPr>
              <w:t>9</w:t>
            </w:r>
            <w:r w:rsidR="00F617DE" w:rsidRPr="00F617DE">
              <w:rPr>
                <w:rFonts w:cstheme="minorHAnsi"/>
                <w:smallCaps/>
                <w:noProof/>
                <w:webHidden/>
                <w:sz w:val="20"/>
                <w:szCs w:val="20"/>
                <w:lang w:val="es-UY"/>
              </w:rPr>
              <w:fldChar w:fldCharType="end"/>
            </w:r>
          </w:hyperlink>
        </w:p>
        <w:p w:rsidR="00F617DE" w:rsidRPr="00F617DE" w:rsidRDefault="0037730F" w:rsidP="00F617DE">
          <w:pPr>
            <w:tabs>
              <w:tab w:val="left" w:pos="880"/>
              <w:tab w:val="right" w:leader="dot" w:pos="8494"/>
            </w:tabs>
            <w:spacing w:after="0"/>
            <w:ind w:left="220"/>
            <w:rPr>
              <w:rFonts w:eastAsiaTheme="minorEastAsia"/>
              <w:noProof/>
              <w:lang w:eastAsia="es-ES"/>
            </w:rPr>
          </w:pPr>
          <w:hyperlink w:anchor="_Toc181800890" w:history="1">
            <w:r w:rsidR="00F617DE" w:rsidRPr="00F617DE">
              <w:rPr>
                <w:rFonts w:cstheme="minorHAnsi"/>
                <w:smallCaps/>
                <w:noProof/>
                <w:color w:val="0563C1" w:themeColor="hyperlink"/>
                <w:sz w:val="20"/>
                <w:szCs w:val="20"/>
                <w:u w:val="single"/>
                <w:lang w:val="es-UY"/>
              </w:rPr>
              <w:t>4.5</w:t>
            </w:r>
            <w:r w:rsidR="00F617DE" w:rsidRPr="00F617DE">
              <w:rPr>
                <w:rFonts w:eastAsiaTheme="minorEastAsia"/>
                <w:noProof/>
                <w:lang w:eastAsia="es-ES"/>
              </w:rPr>
              <w:tab/>
            </w:r>
            <w:r w:rsidR="00F617DE" w:rsidRPr="00F617DE">
              <w:rPr>
                <w:rFonts w:cstheme="minorHAnsi"/>
                <w:smallCaps/>
                <w:noProof/>
                <w:color w:val="0563C1" w:themeColor="hyperlink"/>
                <w:sz w:val="20"/>
                <w:szCs w:val="20"/>
                <w:u w:val="single"/>
                <w:lang w:val="es-UY"/>
              </w:rPr>
              <w:t>Forma de Pago</w:t>
            </w:r>
            <w:r w:rsidR="00F617DE" w:rsidRPr="00F617DE">
              <w:rPr>
                <w:rFonts w:cstheme="minorHAnsi"/>
                <w:smallCaps/>
                <w:noProof/>
                <w:webHidden/>
                <w:sz w:val="20"/>
                <w:szCs w:val="20"/>
                <w:lang w:val="es-UY"/>
              </w:rPr>
              <w:tab/>
            </w:r>
            <w:r w:rsidR="00F617DE" w:rsidRPr="00F617DE">
              <w:rPr>
                <w:rFonts w:cstheme="minorHAnsi"/>
                <w:smallCaps/>
                <w:noProof/>
                <w:webHidden/>
                <w:sz w:val="20"/>
                <w:szCs w:val="20"/>
                <w:lang w:val="es-UY"/>
              </w:rPr>
              <w:fldChar w:fldCharType="begin"/>
            </w:r>
            <w:r w:rsidR="00F617DE" w:rsidRPr="00F617DE">
              <w:rPr>
                <w:rFonts w:cstheme="minorHAnsi"/>
                <w:smallCaps/>
                <w:noProof/>
                <w:webHidden/>
                <w:sz w:val="20"/>
                <w:szCs w:val="20"/>
                <w:lang w:val="es-UY"/>
              </w:rPr>
              <w:instrText xml:space="preserve"> PAGEREF _Toc181800890 \h </w:instrText>
            </w:r>
            <w:r w:rsidR="00F617DE" w:rsidRPr="00F617DE">
              <w:rPr>
                <w:rFonts w:cstheme="minorHAnsi"/>
                <w:smallCaps/>
                <w:noProof/>
                <w:webHidden/>
                <w:sz w:val="20"/>
                <w:szCs w:val="20"/>
                <w:lang w:val="es-UY"/>
              </w:rPr>
            </w:r>
            <w:r w:rsidR="00F617DE" w:rsidRPr="00F617DE">
              <w:rPr>
                <w:rFonts w:cstheme="minorHAnsi"/>
                <w:smallCaps/>
                <w:noProof/>
                <w:webHidden/>
                <w:sz w:val="20"/>
                <w:szCs w:val="20"/>
                <w:lang w:val="es-UY"/>
              </w:rPr>
              <w:fldChar w:fldCharType="separate"/>
            </w:r>
            <w:r w:rsidR="00F617DE" w:rsidRPr="00F617DE">
              <w:rPr>
                <w:rFonts w:cstheme="minorHAnsi"/>
                <w:smallCaps/>
                <w:noProof/>
                <w:webHidden/>
                <w:sz w:val="20"/>
                <w:szCs w:val="20"/>
                <w:lang w:val="es-UY"/>
              </w:rPr>
              <w:t>10</w:t>
            </w:r>
            <w:r w:rsidR="00F617DE" w:rsidRPr="00F617DE">
              <w:rPr>
                <w:rFonts w:cstheme="minorHAnsi"/>
                <w:smallCaps/>
                <w:noProof/>
                <w:webHidden/>
                <w:sz w:val="20"/>
                <w:szCs w:val="20"/>
                <w:lang w:val="es-UY"/>
              </w:rPr>
              <w:fldChar w:fldCharType="end"/>
            </w:r>
          </w:hyperlink>
        </w:p>
        <w:p w:rsidR="00F617DE" w:rsidRPr="00F617DE" w:rsidRDefault="0037730F" w:rsidP="00F617DE">
          <w:pPr>
            <w:tabs>
              <w:tab w:val="left" w:pos="880"/>
              <w:tab w:val="right" w:leader="dot" w:pos="8494"/>
            </w:tabs>
            <w:spacing w:after="0"/>
            <w:ind w:left="220"/>
            <w:rPr>
              <w:rFonts w:eastAsiaTheme="minorEastAsia"/>
              <w:noProof/>
              <w:lang w:eastAsia="es-ES"/>
            </w:rPr>
          </w:pPr>
          <w:hyperlink w:anchor="_Toc181800891" w:history="1">
            <w:r w:rsidR="00F617DE" w:rsidRPr="00F617DE">
              <w:rPr>
                <w:rFonts w:cstheme="minorHAnsi"/>
                <w:smallCaps/>
                <w:noProof/>
                <w:color w:val="0563C1" w:themeColor="hyperlink"/>
                <w:sz w:val="20"/>
                <w:szCs w:val="20"/>
                <w:u w:val="single"/>
                <w:lang w:val="es-UY"/>
              </w:rPr>
              <w:t>4.6</w:t>
            </w:r>
            <w:r w:rsidR="00F617DE" w:rsidRPr="00F617DE">
              <w:rPr>
                <w:rFonts w:eastAsiaTheme="minorEastAsia"/>
                <w:noProof/>
                <w:lang w:eastAsia="es-ES"/>
              </w:rPr>
              <w:tab/>
            </w:r>
            <w:r w:rsidR="00F617DE" w:rsidRPr="00F617DE">
              <w:rPr>
                <w:rFonts w:cstheme="minorHAnsi"/>
                <w:smallCaps/>
                <w:noProof/>
                <w:color w:val="0563C1" w:themeColor="hyperlink"/>
                <w:sz w:val="20"/>
                <w:szCs w:val="20"/>
                <w:u w:val="single"/>
                <w:lang w:val="es-UY"/>
              </w:rPr>
              <w:t>Actualización de Precios</w:t>
            </w:r>
            <w:r w:rsidR="00F617DE" w:rsidRPr="00F617DE">
              <w:rPr>
                <w:rFonts w:cstheme="minorHAnsi"/>
                <w:smallCaps/>
                <w:noProof/>
                <w:webHidden/>
                <w:sz w:val="20"/>
                <w:szCs w:val="20"/>
                <w:lang w:val="es-UY"/>
              </w:rPr>
              <w:tab/>
            </w:r>
            <w:r w:rsidR="00F617DE" w:rsidRPr="00F617DE">
              <w:rPr>
                <w:rFonts w:cstheme="minorHAnsi"/>
                <w:smallCaps/>
                <w:noProof/>
                <w:webHidden/>
                <w:sz w:val="20"/>
                <w:szCs w:val="20"/>
                <w:lang w:val="es-UY"/>
              </w:rPr>
              <w:fldChar w:fldCharType="begin"/>
            </w:r>
            <w:r w:rsidR="00F617DE" w:rsidRPr="00F617DE">
              <w:rPr>
                <w:rFonts w:cstheme="minorHAnsi"/>
                <w:smallCaps/>
                <w:noProof/>
                <w:webHidden/>
                <w:sz w:val="20"/>
                <w:szCs w:val="20"/>
                <w:lang w:val="es-UY"/>
              </w:rPr>
              <w:instrText xml:space="preserve"> PAGEREF _Toc181800891 \h </w:instrText>
            </w:r>
            <w:r w:rsidR="00F617DE" w:rsidRPr="00F617DE">
              <w:rPr>
                <w:rFonts w:cstheme="minorHAnsi"/>
                <w:smallCaps/>
                <w:noProof/>
                <w:webHidden/>
                <w:sz w:val="20"/>
                <w:szCs w:val="20"/>
                <w:lang w:val="es-UY"/>
              </w:rPr>
            </w:r>
            <w:r w:rsidR="00F617DE" w:rsidRPr="00F617DE">
              <w:rPr>
                <w:rFonts w:cstheme="minorHAnsi"/>
                <w:smallCaps/>
                <w:noProof/>
                <w:webHidden/>
                <w:sz w:val="20"/>
                <w:szCs w:val="20"/>
                <w:lang w:val="es-UY"/>
              </w:rPr>
              <w:fldChar w:fldCharType="separate"/>
            </w:r>
            <w:r w:rsidR="00F617DE" w:rsidRPr="00F617DE">
              <w:rPr>
                <w:rFonts w:cstheme="minorHAnsi"/>
                <w:smallCaps/>
                <w:noProof/>
                <w:webHidden/>
                <w:sz w:val="20"/>
                <w:szCs w:val="20"/>
                <w:lang w:val="es-UY"/>
              </w:rPr>
              <w:t>10</w:t>
            </w:r>
            <w:r w:rsidR="00F617DE" w:rsidRPr="00F617DE">
              <w:rPr>
                <w:rFonts w:cstheme="minorHAnsi"/>
                <w:smallCaps/>
                <w:noProof/>
                <w:webHidden/>
                <w:sz w:val="20"/>
                <w:szCs w:val="20"/>
                <w:lang w:val="es-UY"/>
              </w:rPr>
              <w:fldChar w:fldCharType="end"/>
            </w:r>
          </w:hyperlink>
        </w:p>
        <w:p w:rsidR="00F617DE" w:rsidRPr="00F617DE" w:rsidRDefault="0037730F" w:rsidP="00F617DE">
          <w:pPr>
            <w:tabs>
              <w:tab w:val="left" w:pos="880"/>
              <w:tab w:val="right" w:leader="dot" w:pos="8494"/>
            </w:tabs>
            <w:spacing w:after="0"/>
            <w:ind w:left="220"/>
            <w:rPr>
              <w:rFonts w:eastAsiaTheme="minorEastAsia"/>
              <w:noProof/>
              <w:lang w:eastAsia="es-ES"/>
            </w:rPr>
          </w:pPr>
          <w:hyperlink w:anchor="_Toc181800892" w:history="1">
            <w:r w:rsidR="00F617DE" w:rsidRPr="00F617DE">
              <w:rPr>
                <w:rFonts w:cstheme="minorHAnsi"/>
                <w:smallCaps/>
                <w:noProof/>
                <w:color w:val="0563C1" w:themeColor="hyperlink"/>
                <w:sz w:val="20"/>
                <w:szCs w:val="20"/>
                <w:u w:val="single"/>
                <w:lang w:val="es-UY"/>
              </w:rPr>
              <w:t>4.7</w:t>
            </w:r>
            <w:r w:rsidR="00F617DE" w:rsidRPr="00F617DE">
              <w:rPr>
                <w:rFonts w:eastAsiaTheme="minorEastAsia"/>
                <w:noProof/>
                <w:lang w:eastAsia="es-ES"/>
              </w:rPr>
              <w:tab/>
            </w:r>
            <w:r w:rsidR="00F617DE" w:rsidRPr="00F617DE">
              <w:rPr>
                <w:rFonts w:cstheme="minorHAnsi"/>
                <w:smallCaps/>
                <w:noProof/>
                <w:color w:val="0563C1" w:themeColor="hyperlink"/>
                <w:sz w:val="20"/>
                <w:szCs w:val="20"/>
                <w:u w:val="single"/>
                <w:lang w:val="es-UY"/>
              </w:rPr>
              <w:t>Penalidades</w:t>
            </w:r>
            <w:r w:rsidR="00F617DE" w:rsidRPr="00F617DE">
              <w:rPr>
                <w:rFonts w:cstheme="minorHAnsi"/>
                <w:smallCaps/>
                <w:noProof/>
                <w:webHidden/>
                <w:sz w:val="20"/>
                <w:szCs w:val="20"/>
                <w:lang w:val="es-UY"/>
              </w:rPr>
              <w:tab/>
            </w:r>
            <w:r w:rsidR="00F617DE" w:rsidRPr="00F617DE">
              <w:rPr>
                <w:rFonts w:cstheme="minorHAnsi"/>
                <w:smallCaps/>
                <w:noProof/>
                <w:webHidden/>
                <w:sz w:val="20"/>
                <w:szCs w:val="20"/>
                <w:lang w:val="es-UY"/>
              </w:rPr>
              <w:fldChar w:fldCharType="begin"/>
            </w:r>
            <w:r w:rsidR="00F617DE" w:rsidRPr="00F617DE">
              <w:rPr>
                <w:rFonts w:cstheme="minorHAnsi"/>
                <w:smallCaps/>
                <w:noProof/>
                <w:webHidden/>
                <w:sz w:val="20"/>
                <w:szCs w:val="20"/>
                <w:lang w:val="es-UY"/>
              </w:rPr>
              <w:instrText xml:space="preserve"> PAGEREF _Toc181800892 \h </w:instrText>
            </w:r>
            <w:r w:rsidR="00F617DE" w:rsidRPr="00F617DE">
              <w:rPr>
                <w:rFonts w:cstheme="minorHAnsi"/>
                <w:smallCaps/>
                <w:noProof/>
                <w:webHidden/>
                <w:sz w:val="20"/>
                <w:szCs w:val="20"/>
                <w:lang w:val="es-UY"/>
              </w:rPr>
            </w:r>
            <w:r w:rsidR="00F617DE" w:rsidRPr="00F617DE">
              <w:rPr>
                <w:rFonts w:cstheme="minorHAnsi"/>
                <w:smallCaps/>
                <w:noProof/>
                <w:webHidden/>
                <w:sz w:val="20"/>
                <w:szCs w:val="20"/>
                <w:lang w:val="es-UY"/>
              </w:rPr>
              <w:fldChar w:fldCharType="separate"/>
            </w:r>
            <w:r w:rsidR="00F617DE" w:rsidRPr="00F617DE">
              <w:rPr>
                <w:rFonts w:cstheme="minorHAnsi"/>
                <w:smallCaps/>
                <w:noProof/>
                <w:webHidden/>
                <w:sz w:val="20"/>
                <w:szCs w:val="20"/>
                <w:lang w:val="es-UY"/>
              </w:rPr>
              <w:t>10</w:t>
            </w:r>
            <w:r w:rsidR="00F617DE" w:rsidRPr="00F617DE">
              <w:rPr>
                <w:rFonts w:cstheme="minorHAnsi"/>
                <w:smallCaps/>
                <w:noProof/>
                <w:webHidden/>
                <w:sz w:val="20"/>
                <w:szCs w:val="20"/>
                <w:lang w:val="es-UY"/>
              </w:rPr>
              <w:fldChar w:fldCharType="end"/>
            </w:r>
          </w:hyperlink>
        </w:p>
        <w:p w:rsidR="00F617DE" w:rsidRPr="00F617DE" w:rsidRDefault="0037730F" w:rsidP="00F617DE">
          <w:pPr>
            <w:tabs>
              <w:tab w:val="left" w:pos="880"/>
              <w:tab w:val="right" w:leader="dot" w:pos="8494"/>
            </w:tabs>
            <w:spacing w:after="0"/>
            <w:ind w:left="220"/>
            <w:rPr>
              <w:rFonts w:eastAsiaTheme="minorEastAsia"/>
              <w:noProof/>
              <w:lang w:eastAsia="es-ES"/>
            </w:rPr>
          </w:pPr>
          <w:hyperlink w:anchor="_Toc181800893" w:history="1">
            <w:r w:rsidR="00F617DE" w:rsidRPr="00F617DE">
              <w:rPr>
                <w:rFonts w:cstheme="minorHAnsi"/>
                <w:smallCaps/>
                <w:noProof/>
                <w:color w:val="0563C1" w:themeColor="hyperlink"/>
                <w:sz w:val="20"/>
                <w:szCs w:val="20"/>
                <w:u w:val="single"/>
                <w:lang w:val="es-UY"/>
              </w:rPr>
              <w:t>4.8</w:t>
            </w:r>
            <w:r w:rsidR="00F617DE" w:rsidRPr="00F617DE">
              <w:rPr>
                <w:rFonts w:eastAsiaTheme="minorEastAsia"/>
                <w:noProof/>
                <w:lang w:eastAsia="es-ES"/>
              </w:rPr>
              <w:tab/>
            </w:r>
            <w:r w:rsidR="00F617DE" w:rsidRPr="00F617DE">
              <w:rPr>
                <w:rFonts w:cstheme="minorHAnsi"/>
                <w:smallCaps/>
                <w:noProof/>
                <w:color w:val="0563C1" w:themeColor="hyperlink"/>
                <w:sz w:val="20"/>
                <w:szCs w:val="20"/>
                <w:u w:val="single"/>
                <w:lang w:val="es-UY"/>
              </w:rPr>
              <w:t>Garantía de Mantenimiento de Oferta</w:t>
            </w:r>
            <w:r w:rsidR="00F617DE" w:rsidRPr="00F617DE">
              <w:rPr>
                <w:rFonts w:cstheme="minorHAnsi"/>
                <w:smallCaps/>
                <w:noProof/>
                <w:webHidden/>
                <w:sz w:val="20"/>
                <w:szCs w:val="20"/>
                <w:lang w:val="es-UY"/>
              </w:rPr>
              <w:tab/>
            </w:r>
            <w:r w:rsidR="00F617DE" w:rsidRPr="00F617DE">
              <w:rPr>
                <w:rFonts w:cstheme="minorHAnsi"/>
                <w:smallCaps/>
                <w:noProof/>
                <w:webHidden/>
                <w:sz w:val="20"/>
                <w:szCs w:val="20"/>
                <w:lang w:val="es-UY"/>
              </w:rPr>
              <w:fldChar w:fldCharType="begin"/>
            </w:r>
            <w:r w:rsidR="00F617DE" w:rsidRPr="00F617DE">
              <w:rPr>
                <w:rFonts w:cstheme="minorHAnsi"/>
                <w:smallCaps/>
                <w:noProof/>
                <w:webHidden/>
                <w:sz w:val="20"/>
                <w:szCs w:val="20"/>
                <w:lang w:val="es-UY"/>
              </w:rPr>
              <w:instrText xml:space="preserve"> PAGEREF _Toc181800893 \h </w:instrText>
            </w:r>
            <w:r w:rsidR="00F617DE" w:rsidRPr="00F617DE">
              <w:rPr>
                <w:rFonts w:cstheme="minorHAnsi"/>
                <w:smallCaps/>
                <w:noProof/>
                <w:webHidden/>
                <w:sz w:val="20"/>
                <w:szCs w:val="20"/>
                <w:lang w:val="es-UY"/>
              </w:rPr>
            </w:r>
            <w:r w:rsidR="00F617DE" w:rsidRPr="00F617DE">
              <w:rPr>
                <w:rFonts w:cstheme="minorHAnsi"/>
                <w:smallCaps/>
                <w:noProof/>
                <w:webHidden/>
                <w:sz w:val="20"/>
                <w:szCs w:val="20"/>
                <w:lang w:val="es-UY"/>
              </w:rPr>
              <w:fldChar w:fldCharType="separate"/>
            </w:r>
            <w:r w:rsidR="00F617DE" w:rsidRPr="00F617DE">
              <w:rPr>
                <w:rFonts w:cstheme="minorHAnsi"/>
                <w:smallCaps/>
                <w:noProof/>
                <w:webHidden/>
                <w:sz w:val="20"/>
                <w:szCs w:val="20"/>
                <w:lang w:val="es-UY"/>
              </w:rPr>
              <w:t>11</w:t>
            </w:r>
            <w:r w:rsidR="00F617DE" w:rsidRPr="00F617DE">
              <w:rPr>
                <w:rFonts w:cstheme="minorHAnsi"/>
                <w:smallCaps/>
                <w:noProof/>
                <w:webHidden/>
                <w:sz w:val="20"/>
                <w:szCs w:val="20"/>
                <w:lang w:val="es-UY"/>
              </w:rPr>
              <w:fldChar w:fldCharType="end"/>
            </w:r>
          </w:hyperlink>
        </w:p>
        <w:p w:rsidR="00F617DE" w:rsidRPr="00F617DE" w:rsidRDefault="0037730F" w:rsidP="00F617DE">
          <w:pPr>
            <w:tabs>
              <w:tab w:val="left" w:pos="880"/>
              <w:tab w:val="right" w:leader="dot" w:pos="8494"/>
            </w:tabs>
            <w:spacing w:after="0"/>
            <w:ind w:left="220"/>
            <w:rPr>
              <w:rFonts w:eastAsiaTheme="minorEastAsia"/>
              <w:noProof/>
              <w:lang w:eastAsia="es-ES"/>
            </w:rPr>
          </w:pPr>
          <w:hyperlink w:anchor="_Toc181800894" w:history="1">
            <w:r w:rsidR="00F617DE" w:rsidRPr="00F617DE">
              <w:rPr>
                <w:rFonts w:cstheme="minorHAnsi"/>
                <w:smallCaps/>
                <w:noProof/>
                <w:color w:val="0563C1" w:themeColor="hyperlink"/>
                <w:sz w:val="20"/>
                <w:szCs w:val="20"/>
                <w:u w:val="single"/>
                <w:lang w:val="es-UY"/>
              </w:rPr>
              <w:t>4.9</w:t>
            </w:r>
            <w:r w:rsidR="00F617DE" w:rsidRPr="00F617DE">
              <w:rPr>
                <w:rFonts w:eastAsiaTheme="minorEastAsia"/>
                <w:noProof/>
                <w:lang w:eastAsia="es-ES"/>
              </w:rPr>
              <w:tab/>
            </w:r>
            <w:r w:rsidR="00F617DE" w:rsidRPr="00F617DE">
              <w:rPr>
                <w:rFonts w:cstheme="minorHAnsi"/>
                <w:smallCaps/>
                <w:noProof/>
                <w:color w:val="0563C1" w:themeColor="hyperlink"/>
                <w:sz w:val="20"/>
                <w:szCs w:val="20"/>
                <w:u w:val="single"/>
                <w:lang w:val="es-UY"/>
              </w:rPr>
              <w:t>Garantía de Fiel Cumplimiento del Contrato</w:t>
            </w:r>
            <w:r w:rsidR="00F617DE" w:rsidRPr="00F617DE">
              <w:rPr>
                <w:rFonts w:cstheme="minorHAnsi"/>
                <w:smallCaps/>
                <w:noProof/>
                <w:webHidden/>
                <w:sz w:val="20"/>
                <w:szCs w:val="20"/>
                <w:lang w:val="es-UY"/>
              </w:rPr>
              <w:tab/>
            </w:r>
            <w:r w:rsidR="00F617DE" w:rsidRPr="00F617DE">
              <w:rPr>
                <w:rFonts w:cstheme="minorHAnsi"/>
                <w:smallCaps/>
                <w:noProof/>
                <w:webHidden/>
                <w:sz w:val="20"/>
                <w:szCs w:val="20"/>
                <w:lang w:val="es-UY"/>
              </w:rPr>
              <w:fldChar w:fldCharType="begin"/>
            </w:r>
            <w:r w:rsidR="00F617DE" w:rsidRPr="00F617DE">
              <w:rPr>
                <w:rFonts w:cstheme="minorHAnsi"/>
                <w:smallCaps/>
                <w:noProof/>
                <w:webHidden/>
                <w:sz w:val="20"/>
                <w:szCs w:val="20"/>
                <w:lang w:val="es-UY"/>
              </w:rPr>
              <w:instrText xml:space="preserve"> PAGEREF _Toc181800894 \h </w:instrText>
            </w:r>
            <w:r w:rsidR="00F617DE" w:rsidRPr="00F617DE">
              <w:rPr>
                <w:rFonts w:cstheme="minorHAnsi"/>
                <w:smallCaps/>
                <w:noProof/>
                <w:webHidden/>
                <w:sz w:val="20"/>
                <w:szCs w:val="20"/>
                <w:lang w:val="es-UY"/>
              </w:rPr>
            </w:r>
            <w:r w:rsidR="00F617DE" w:rsidRPr="00F617DE">
              <w:rPr>
                <w:rFonts w:cstheme="minorHAnsi"/>
                <w:smallCaps/>
                <w:noProof/>
                <w:webHidden/>
                <w:sz w:val="20"/>
                <w:szCs w:val="20"/>
                <w:lang w:val="es-UY"/>
              </w:rPr>
              <w:fldChar w:fldCharType="separate"/>
            </w:r>
            <w:r w:rsidR="00F617DE" w:rsidRPr="00F617DE">
              <w:rPr>
                <w:rFonts w:cstheme="minorHAnsi"/>
                <w:smallCaps/>
                <w:noProof/>
                <w:webHidden/>
                <w:sz w:val="20"/>
                <w:szCs w:val="20"/>
                <w:lang w:val="es-UY"/>
              </w:rPr>
              <w:t>11</w:t>
            </w:r>
            <w:r w:rsidR="00F617DE" w:rsidRPr="00F617DE">
              <w:rPr>
                <w:rFonts w:cstheme="minorHAnsi"/>
                <w:smallCaps/>
                <w:noProof/>
                <w:webHidden/>
                <w:sz w:val="20"/>
                <w:szCs w:val="20"/>
                <w:lang w:val="es-UY"/>
              </w:rPr>
              <w:fldChar w:fldCharType="end"/>
            </w:r>
          </w:hyperlink>
        </w:p>
        <w:p w:rsidR="00F617DE" w:rsidRPr="00F617DE" w:rsidRDefault="0037730F" w:rsidP="00F617DE">
          <w:pPr>
            <w:tabs>
              <w:tab w:val="left" w:pos="440"/>
              <w:tab w:val="right" w:leader="dot" w:pos="8494"/>
            </w:tabs>
            <w:spacing w:before="120" w:after="120"/>
            <w:rPr>
              <w:rFonts w:eastAsiaTheme="minorEastAsia"/>
              <w:noProof/>
              <w:lang w:eastAsia="es-ES"/>
            </w:rPr>
          </w:pPr>
          <w:hyperlink w:anchor="_Toc181800895" w:history="1">
            <w:r w:rsidR="00F617DE" w:rsidRPr="00F617DE">
              <w:rPr>
                <w:rFonts w:cstheme="minorHAnsi"/>
                <w:b/>
                <w:bCs/>
                <w:caps/>
                <w:noProof/>
                <w:color w:val="0563C1" w:themeColor="hyperlink"/>
                <w:sz w:val="20"/>
                <w:szCs w:val="20"/>
                <w:u w:val="single"/>
                <w:lang w:val="es-UY"/>
              </w:rPr>
              <w:t>5.</w:t>
            </w:r>
            <w:r w:rsidR="00F617DE" w:rsidRPr="00F617DE">
              <w:rPr>
                <w:rFonts w:eastAsiaTheme="minorEastAsia"/>
                <w:noProof/>
                <w:lang w:eastAsia="es-ES"/>
              </w:rPr>
              <w:tab/>
            </w:r>
            <w:r w:rsidR="00F617DE" w:rsidRPr="00F617DE">
              <w:rPr>
                <w:rFonts w:cstheme="minorHAnsi"/>
                <w:b/>
                <w:bCs/>
                <w:caps/>
                <w:noProof/>
                <w:color w:val="0563C1" w:themeColor="hyperlink"/>
                <w:sz w:val="20"/>
                <w:szCs w:val="20"/>
                <w:u w:val="single"/>
                <w:lang w:val="es-UY"/>
              </w:rPr>
              <w:t>Relativo a los oferentes y/o adjudicatarios</w:t>
            </w:r>
            <w:r w:rsidR="00F617DE" w:rsidRPr="00F617DE">
              <w:rPr>
                <w:rFonts w:cstheme="minorHAnsi"/>
                <w:b/>
                <w:bCs/>
                <w:caps/>
                <w:noProof/>
                <w:webHidden/>
                <w:sz w:val="20"/>
                <w:szCs w:val="20"/>
                <w:lang w:val="es-UY"/>
              </w:rPr>
              <w:tab/>
            </w:r>
            <w:r w:rsidR="00F617DE" w:rsidRPr="00F617DE">
              <w:rPr>
                <w:rFonts w:cstheme="minorHAnsi"/>
                <w:b/>
                <w:bCs/>
                <w:caps/>
                <w:noProof/>
                <w:webHidden/>
                <w:sz w:val="20"/>
                <w:szCs w:val="20"/>
                <w:lang w:val="es-UY"/>
              </w:rPr>
              <w:fldChar w:fldCharType="begin"/>
            </w:r>
            <w:r w:rsidR="00F617DE" w:rsidRPr="00F617DE">
              <w:rPr>
                <w:rFonts w:cstheme="minorHAnsi"/>
                <w:b/>
                <w:bCs/>
                <w:caps/>
                <w:noProof/>
                <w:webHidden/>
                <w:sz w:val="20"/>
                <w:szCs w:val="20"/>
                <w:lang w:val="es-UY"/>
              </w:rPr>
              <w:instrText xml:space="preserve"> PAGEREF _Toc181800895 \h </w:instrText>
            </w:r>
            <w:r w:rsidR="00F617DE" w:rsidRPr="00F617DE">
              <w:rPr>
                <w:rFonts w:cstheme="minorHAnsi"/>
                <w:b/>
                <w:bCs/>
                <w:caps/>
                <w:noProof/>
                <w:webHidden/>
                <w:sz w:val="20"/>
                <w:szCs w:val="20"/>
                <w:lang w:val="es-UY"/>
              </w:rPr>
            </w:r>
            <w:r w:rsidR="00F617DE" w:rsidRPr="00F617DE">
              <w:rPr>
                <w:rFonts w:cstheme="minorHAnsi"/>
                <w:b/>
                <w:bCs/>
                <w:caps/>
                <w:noProof/>
                <w:webHidden/>
                <w:sz w:val="20"/>
                <w:szCs w:val="20"/>
                <w:lang w:val="es-UY"/>
              </w:rPr>
              <w:fldChar w:fldCharType="separate"/>
            </w:r>
            <w:r w:rsidR="00F617DE" w:rsidRPr="00F617DE">
              <w:rPr>
                <w:rFonts w:cstheme="minorHAnsi"/>
                <w:b/>
                <w:bCs/>
                <w:caps/>
                <w:noProof/>
                <w:webHidden/>
                <w:sz w:val="20"/>
                <w:szCs w:val="20"/>
                <w:lang w:val="es-UY"/>
              </w:rPr>
              <w:t>12</w:t>
            </w:r>
            <w:r w:rsidR="00F617DE" w:rsidRPr="00F617DE">
              <w:rPr>
                <w:rFonts w:cstheme="minorHAnsi"/>
                <w:b/>
                <w:bCs/>
                <w:caps/>
                <w:noProof/>
                <w:webHidden/>
                <w:sz w:val="20"/>
                <w:szCs w:val="20"/>
                <w:lang w:val="es-UY"/>
              </w:rPr>
              <w:fldChar w:fldCharType="end"/>
            </w:r>
          </w:hyperlink>
        </w:p>
        <w:p w:rsidR="00F617DE" w:rsidRPr="00F617DE" w:rsidRDefault="0037730F" w:rsidP="00F617DE">
          <w:pPr>
            <w:tabs>
              <w:tab w:val="right" w:leader="dot" w:pos="8494"/>
            </w:tabs>
            <w:spacing w:after="0"/>
            <w:ind w:left="220"/>
            <w:rPr>
              <w:rFonts w:eastAsiaTheme="minorEastAsia"/>
              <w:noProof/>
              <w:lang w:eastAsia="es-ES"/>
            </w:rPr>
          </w:pPr>
          <w:hyperlink w:anchor="_Toc181800896" w:history="1">
            <w:r w:rsidR="00F617DE" w:rsidRPr="00F617DE">
              <w:rPr>
                <w:rFonts w:cstheme="minorHAnsi"/>
                <w:smallCaps/>
                <w:noProof/>
                <w:color w:val="0563C1" w:themeColor="hyperlink"/>
                <w:sz w:val="20"/>
                <w:szCs w:val="20"/>
                <w:u w:val="single"/>
                <w:lang w:val="es-UY"/>
              </w:rPr>
              <w:t>5.1 Antecedentes de la Empresa</w:t>
            </w:r>
            <w:r w:rsidR="00F617DE" w:rsidRPr="00F617DE">
              <w:rPr>
                <w:rFonts w:cstheme="minorHAnsi"/>
                <w:smallCaps/>
                <w:noProof/>
                <w:webHidden/>
                <w:sz w:val="20"/>
                <w:szCs w:val="20"/>
                <w:lang w:val="es-UY"/>
              </w:rPr>
              <w:tab/>
            </w:r>
            <w:r w:rsidR="00F617DE" w:rsidRPr="00F617DE">
              <w:rPr>
                <w:rFonts w:cstheme="minorHAnsi"/>
                <w:smallCaps/>
                <w:noProof/>
                <w:webHidden/>
                <w:sz w:val="20"/>
                <w:szCs w:val="20"/>
                <w:lang w:val="es-UY"/>
              </w:rPr>
              <w:fldChar w:fldCharType="begin"/>
            </w:r>
            <w:r w:rsidR="00F617DE" w:rsidRPr="00F617DE">
              <w:rPr>
                <w:rFonts w:cstheme="minorHAnsi"/>
                <w:smallCaps/>
                <w:noProof/>
                <w:webHidden/>
                <w:sz w:val="20"/>
                <w:szCs w:val="20"/>
                <w:lang w:val="es-UY"/>
              </w:rPr>
              <w:instrText xml:space="preserve"> PAGEREF _Toc181800896 \h </w:instrText>
            </w:r>
            <w:r w:rsidR="00F617DE" w:rsidRPr="00F617DE">
              <w:rPr>
                <w:rFonts w:cstheme="minorHAnsi"/>
                <w:smallCaps/>
                <w:noProof/>
                <w:webHidden/>
                <w:sz w:val="20"/>
                <w:szCs w:val="20"/>
                <w:lang w:val="es-UY"/>
              </w:rPr>
            </w:r>
            <w:r w:rsidR="00F617DE" w:rsidRPr="00F617DE">
              <w:rPr>
                <w:rFonts w:cstheme="minorHAnsi"/>
                <w:smallCaps/>
                <w:noProof/>
                <w:webHidden/>
                <w:sz w:val="20"/>
                <w:szCs w:val="20"/>
                <w:lang w:val="es-UY"/>
              </w:rPr>
              <w:fldChar w:fldCharType="separate"/>
            </w:r>
            <w:r w:rsidR="00F617DE" w:rsidRPr="00F617DE">
              <w:rPr>
                <w:rFonts w:cstheme="minorHAnsi"/>
                <w:smallCaps/>
                <w:noProof/>
                <w:webHidden/>
                <w:sz w:val="20"/>
                <w:szCs w:val="20"/>
                <w:lang w:val="es-UY"/>
              </w:rPr>
              <w:t>13</w:t>
            </w:r>
            <w:r w:rsidR="00F617DE" w:rsidRPr="00F617DE">
              <w:rPr>
                <w:rFonts w:cstheme="minorHAnsi"/>
                <w:smallCaps/>
                <w:noProof/>
                <w:webHidden/>
                <w:sz w:val="20"/>
                <w:szCs w:val="20"/>
                <w:lang w:val="es-UY"/>
              </w:rPr>
              <w:fldChar w:fldCharType="end"/>
            </w:r>
          </w:hyperlink>
        </w:p>
        <w:p w:rsidR="00F617DE" w:rsidRPr="00F617DE" w:rsidRDefault="0037730F" w:rsidP="00F617DE">
          <w:pPr>
            <w:tabs>
              <w:tab w:val="left" w:pos="440"/>
              <w:tab w:val="right" w:leader="dot" w:pos="8494"/>
            </w:tabs>
            <w:spacing w:before="120" w:after="120"/>
            <w:rPr>
              <w:rFonts w:eastAsiaTheme="minorEastAsia"/>
              <w:noProof/>
              <w:lang w:eastAsia="es-ES"/>
            </w:rPr>
          </w:pPr>
          <w:hyperlink w:anchor="_Toc181800897" w:history="1">
            <w:r w:rsidR="00F617DE" w:rsidRPr="00F617DE">
              <w:rPr>
                <w:rFonts w:cstheme="minorHAnsi"/>
                <w:b/>
                <w:bCs/>
                <w:caps/>
                <w:noProof/>
                <w:color w:val="0563C1" w:themeColor="hyperlink"/>
                <w:sz w:val="20"/>
                <w:szCs w:val="20"/>
                <w:u w:val="single"/>
                <w:lang w:val="es-UY"/>
              </w:rPr>
              <w:t>6.</w:t>
            </w:r>
            <w:r w:rsidR="00F617DE" w:rsidRPr="00F617DE">
              <w:rPr>
                <w:rFonts w:eastAsiaTheme="minorEastAsia"/>
                <w:noProof/>
                <w:lang w:eastAsia="es-ES"/>
              </w:rPr>
              <w:tab/>
            </w:r>
            <w:r w:rsidR="00F617DE" w:rsidRPr="00F617DE">
              <w:rPr>
                <w:rFonts w:cstheme="minorHAnsi"/>
                <w:b/>
                <w:bCs/>
                <w:caps/>
                <w:noProof/>
                <w:color w:val="0563C1" w:themeColor="hyperlink"/>
                <w:sz w:val="20"/>
                <w:szCs w:val="20"/>
                <w:u w:val="single"/>
                <w:lang w:val="es-UY"/>
              </w:rPr>
              <w:t>Relativo a la presentación de la propuesta</w:t>
            </w:r>
            <w:r w:rsidR="00F617DE" w:rsidRPr="00F617DE">
              <w:rPr>
                <w:rFonts w:cstheme="minorHAnsi"/>
                <w:b/>
                <w:bCs/>
                <w:caps/>
                <w:noProof/>
                <w:webHidden/>
                <w:sz w:val="20"/>
                <w:szCs w:val="20"/>
                <w:lang w:val="es-UY"/>
              </w:rPr>
              <w:tab/>
            </w:r>
            <w:r w:rsidR="00F617DE" w:rsidRPr="00F617DE">
              <w:rPr>
                <w:rFonts w:cstheme="minorHAnsi"/>
                <w:b/>
                <w:bCs/>
                <w:caps/>
                <w:noProof/>
                <w:webHidden/>
                <w:sz w:val="20"/>
                <w:szCs w:val="20"/>
                <w:lang w:val="es-UY"/>
              </w:rPr>
              <w:fldChar w:fldCharType="begin"/>
            </w:r>
            <w:r w:rsidR="00F617DE" w:rsidRPr="00F617DE">
              <w:rPr>
                <w:rFonts w:cstheme="minorHAnsi"/>
                <w:b/>
                <w:bCs/>
                <w:caps/>
                <w:noProof/>
                <w:webHidden/>
                <w:sz w:val="20"/>
                <w:szCs w:val="20"/>
                <w:lang w:val="es-UY"/>
              </w:rPr>
              <w:instrText xml:space="preserve"> PAGEREF _Toc181800897 \h </w:instrText>
            </w:r>
            <w:r w:rsidR="00F617DE" w:rsidRPr="00F617DE">
              <w:rPr>
                <w:rFonts w:cstheme="minorHAnsi"/>
                <w:b/>
                <w:bCs/>
                <w:caps/>
                <w:noProof/>
                <w:webHidden/>
                <w:sz w:val="20"/>
                <w:szCs w:val="20"/>
                <w:lang w:val="es-UY"/>
              </w:rPr>
            </w:r>
            <w:r w:rsidR="00F617DE" w:rsidRPr="00F617DE">
              <w:rPr>
                <w:rFonts w:cstheme="minorHAnsi"/>
                <w:b/>
                <w:bCs/>
                <w:caps/>
                <w:noProof/>
                <w:webHidden/>
                <w:sz w:val="20"/>
                <w:szCs w:val="20"/>
                <w:lang w:val="es-UY"/>
              </w:rPr>
              <w:fldChar w:fldCharType="separate"/>
            </w:r>
            <w:r w:rsidR="00F617DE" w:rsidRPr="00F617DE">
              <w:rPr>
                <w:rFonts w:cstheme="minorHAnsi"/>
                <w:b/>
                <w:bCs/>
                <w:caps/>
                <w:noProof/>
                <w:webHidden/>
                <w:sz w:val="20"/>
                <w:szCs w:val="20"/>
                <w:lang w:val="es-UY"/>
              </w:rPr>
              <w:t>13</w:t>
            </w:r>
            <w:r w:rsidR="00F617DE" w:rsidRPr="00F617DE">
              <w:rPr>
                <w:rFonts w:cstheme="minorHAnsi"/>
                <w:b/>
                <w:bCs/>
                <w:caps/>
                <w:noProof/>
                <w:webHidden/>
                <w:sz w:val="20"/>
                <w:szCs w:val="20"/>
                <w:lang w:val="es-UY"/>
              </w:rPr>
              <w:fldChar w:fldCharType="end"/>
            </w:r>
          </w:hyperlink>
        </w:p>
        <w:p w:rsidR="00F617DE" w:rsidRPr="00F617DE" w:rsidRDefault="0037730F" w:rsidP="00F617DE">
          <w:pPr>
            <w:tabs>
              <w:tab w:val="right" w:leader="dot" w:pos="8494"/>
            </w:tabs>
            <w:spacing w:after="0"/>
            <w:ind w:left="220"/>
            <w:rPr>
              <w:rFonts w:eastAsiaTheme="minorEastAsia"/>
              <w:noProof/>
              <w:lang w:eastAsia="es-ES"/>
            </w:rPr>
          </w:pPr>
          <w:hyperlink w:anchor="_Toc181800898" w:history="1">
            <w:r w:rsidR="00F617DE" w:rsidRPr="00F617DE">
              <w:rPr>
                <w:rFonts w:cstheme="minorHAnsi"/>
                <w:smallCaps/>
                <w:noProof/>
                <w:color w:val="0563C1" w:themeColor="hyperlink"/>
                <w:sz w:val="20"/>
                <w:szCs w:val="20"/>
                <w:u w:val="single"/>
                <w:lang w:val="es-UY"/>
              </w:rPr>
              <w:t>6.1 Cumplimiento de lo solicitado</w:t>
            </w:r>
            <w:r w:rsidR="00F617DE" w:rsidRPr="00F617DE">
              <w:rPr>
                <w:rFonts w:cstheme="minorHAnsi"/>
                <w:smallCaps/>
                <w:noProof/>
                <w:webHidden/>
                <w:sz w:val="20"/>
                <w:szCs w:val="20"/>
                <w:lang w:val="es-UY"/>
              </w:rPr>
              <w:tab/>
            </w:r>
            <w:r w:rsidR="00F617DE" w:rsidRPr="00F617DE">
              <w:rPr>
                <w:rFonts w:cstheme="minorHAnsi"/>
                <w:smallCaps/>
                <w:noProof/>
                <w:webHidden/>
                <w:sz w:val="20"/>
                <w:szCs w:val="20"/>
                <w:lang w:val="es-UY"/>
              </w:rPr>
              <w:fldChar w:fldCharType="begin"/>
            </w:r>
            <w:r w:rsidR="00F617DE" w:rsidRPr="00F617DE">
              <w:rPr>
                <w:rFonts w:cstheme="minorHAnsi"/>
                <w:smallCaps/>
                <w:noProof/>
                <w:webHidden/>
                <w:sz w:val="20"/>
                <w:szCs w:val="20"/>
                <w:lang w:val="es-UY"/>
              </w:rPr>
              <w:instrText xml:space="preserve"> PAGEREF _Toc181800898 \h </w:instrText>
            </w:r>
            <w:r w:rsidR="00F617DE" w:rsidRPr="00F617DE">
              <w:rPr>
                <w:rFonts w:cstheme="minorHAnsi"/>
                <w:smallCaps/>
                <w:noProof/>
                <w:webHidden/>
                <w:sz w:val="20"/>
                <w:szCs w:val="20"/>
                <w:lang w:val="es-UY"/>
              </w:rPr>
            </w:r>
            <w:r w:rsidR="00F617DE" w:rsidRPr="00F617DE">
              <w:rPr>
                <w:rFonts w:cstheme="minorHAnsi"/>
                <w:smallCaps/>
                <w:noProof/>
                <w:webHidden/>
                <w:sz w:val="20"/>
                <w:szCs w:val="20"/>
                <w:lang w:val="es-UY"/>
              </w:rPr>
              <w:fldChar w:fldCharType="separate"/>
            </w:r>
            <w:r w:rsidR="00F617DE" w:rsidRPr="00F617DE">
              <w:rPr>
                <w:rFonts w:cstheme="minorHAnsi"/>
                <w:smallCaps/>
                <w:noProof/>
                <w:webHidden/>
                <w:sz w:val="20"/>
                <w:szCs w:val="20"/>
                <w:lang w:val="es-UY"/>
              </w:rPr>
              <w:t>14</w:t>
            </w:r>
            <w:r w:rsidR="00F617DE" w:rsidRPr="00F617DE">
              <w:rPr>
                <w:rFonts w:cstheme="minorHAnsi"/>
                <w:smallCaps/>
                <w:noProof/>
                <w:webHidden/>
                <w:sz w:val="20"/>
                <w:szCs w:val="20"/>
                <w:lang w:val="es-UY"/>
              </w:rPr>
              <w:fldChar w:fldCharType="end"/>
            </w:r>
          </w:hyperlink>
        </w:p>
        <w:p w:rsidR="00F617DE" w:rsidRPr="00F617DE" w:rsidRDefault="0037730F" w:rsidP="00F617DE">
          <w:pPr>
            <w:tabs>
              <w:tab w:val="right" w:leader="dot" w:pos="8494"/>
            </w:tabs>
            <w:spacing w:after="0"/>
            <w:ind w:left="220"/>
            <w:rPr>
              <w:rFonts w:eastAsiaTheme="minorEastAsia"/>
              <w:noProof/>
              <w:lang w:eastAsia="es-ES"/>
            </w:rPr>
          </w:pPr>
          <w:hyperlink w:anchor="_Toc181800899" w:history="1">
            <w:r w:rsidR="00F617DE" w:rsidRPr="00F617DE">
              <w:rPr>
                <w:rFonts w:cstheme="minorHAnsi"/>
                <w:smallCaps/>
                <w:noProof/>
                <w:color w:val="0563C1" w:themeColor="hyperlink"/>
                <w:sz w:val="20"/>
                <w:szCs w:val="20"/>
                <w:u w:val="single"/>
                <w:lang w:val="es-UY"/>
              </w:rPr>
              <w:t>6.2 Información confidencial y datos personales</w:t>
            </w:r>
            <w:r w:rsidR="00F617DE" w:rsidRPr="00F617DE">
              <w:rPr>
                <w:rFonts w:cstheme="minorHAnsi"/>
                <w:smallCaps/>
                <w:noProof/>
                <w:webHidden/>
                <w:sz w:val="20"/>
                <w:szCs w:val="20"/>
                <w:lang w:val="es-UY"/>
              </w:rPr>
              <w:tab/>
            </w:r>
            <w:r w:rsidR="00F617DE" w:rsidRPr="00F617DE">
              <w:rPr>
                <w:rFonts w:cstheme="minorHAnsi"/>
                <w:smallCaps/>
                <w:noProof/>
                <w:webHidden/>
                <w:sz w:val="20"/>
                <w:szCs w:val="20"/>
                <w:lang w:val="es-UY"/>
              </w:rPr>
              <w:fldChar w:fldCharType="begin"/>
            </w:r>
            <w:r w:rsidR="00F617DE" w:rsidRPr="00F617DE">
              <w:rPr>
                <w:rFonts w:cstheme="minorHAnsi"/>
                <w:smallCaps/>
                <w:noProof/>
                <w:webHidden/>
                <w:sz w:val="20"/>
                <w:szCs w:val="20"/>
                <w:lang w:val="es-UY"/>
              </w:rPr>
              <w:instrText xml:space="preserve"> PAGEREF _Toc181800899 \h </w:instrText>
            </w:r>
            <w:r w:rsidR="00F617DE" w:rsidRPr="00F617DE">
              <w:rPr>
                <w:rFonts w:cstheme="minorHAnsi"/>
                <w:smallCaps/>
                <w:noProof/>
                <w:webHidden/>
                <w:sz w:val="20"/>
                <w:szCs w:val="20"/>
                <w:lang w:val="es-UY"/>
              </w:rPr>
            </w:r>
            <w:r w:rsidR="00F617DE" w:rsidRPr="00F617DE">
              <w:rPr>
                <w:rFonts w:cstheme="minorHAnsi"/>
                <w:smallCaps/>
                <w:noProof/>
                <w:webHidden/>
                <w:sz w:val="20"/>
                <w:szCs w:val="20"/>
                <w:lang w:val="es-UY"/>
              </w:rPr>
              <w:fldChar w:fldCharType="separate"/>
            </w:r>
            <w:r w:rsidR="00F617DE" w:rsidRPr="00F617DE">
              <w:rPr>
                <w:rFonts w:cstheme="minorHAnsi"/>
                <w:smallCaps/>
                <w:noProof/>
                <w:webHidden/>
                <w:sz w:val="20"/>
                <w:szCs w:val="20"/>
                <w:lang w:val="es-UY"/>
              </w:rPr>
              <w:t>14</w:t>
            </w:r>
            <w:r w:rsidR="00F617DE" w:rsidRPr="00F617DE">
              <w:rPr>
                <w:rFonts w:cstheme="minorHAnsi"/>
                <w:smallCaps/>
                <w:noProof/>
                <w:webHidden/>
                <w:sz w:val="20"/>
                <w:szCs w:val="20"/>
                <w:lang w:val="es-UY"/>
              </w:rPr>
              <w:fldChar w:fldCharType="end"/>
            </w:r>
          </w:hyperlink>
        </w:p>
        <w:p w:rsidR="00F617DE" w:rsidRPr="00F617DE" w:rsidRDefault="0037730F" w:rsidP="00F617DE">
          <w:pPr>
            <w:tabs>
              <w:tab w:val="right" w:leader="dot" w:pos="8494"/>
            </w:tabs>
            <w:spacing w:after="0"/>
            <w:ind w:left="220"/>
            <w:rPr>
              <w:rFonts w:eastAsiaTheme="minorEastAsia"/>
              <w:noProof/>
              <w:lang w:eastAsia="es-ES"/>
            </w:rPr>
          </w:pPr>
          <w:hyperlink w:anchor="_Toc181800900" w:history="1">
            <w:r w:rsidR="00F617DE" w:rsidRPr="00F617DE">
              <w:rPr>
                <w:rFonts w:cstheme="minorHAnsi"/>
                <w:smallCaps/>
                <w:noProof/>
                <w:color w:val="0563C1" w:themeColor="hyperlink"/>
                <w:sz w:val="20"/>
                <w:szCs w:val="20"/>
                <w:u w:val="single"/>
                <w:lang w:val="es-UY"/>
              </w:rPr>
              <w:t>6.3 Comunicaciones</w:t>
            </w:r>
            <w:r w:rsidR="00F617DE" w:rsidRPr="00F617DE">
              <w:rPr>
                <w:rFonts w:cstheme="minorHAnsi"/>
                <w:smallCaps/>
                <w:noProof/>
                <w:webHidden/>
                <w:sz w:val="20"/>
                <w:szCs w:val="20"/>
                <w:lang w:val="es-UY"/>
              </w:rPr>
              <w:tab/>
            </w:r>
            <w:r w:rsidR="00F617DE" w:rsidRPr="00F617DE">
              <w:rPr>
                <w:rFonts w:cstheme="minorHAnsi"/>
                <w:smallCaps/>
                <w:noProof/>
                <w:webHidden/>
                <w:sz w:val="20"/>
                <w:szCs w:val="20"/>
                <w:lang w:val="es-UY"/>
              </w:rPr>
              <w:fldChar w:fldCharType="begin"/>
            </w:r>
            <w:r w:rsidR="00F617DE" w:rsidRPr="00F617DE">
              <w:rPr>
                <w:rFonts w:cstheme="minorHAnsi"/>
                <w:smallCaps/>
                <w:noProof/>
                <w:webHidden/>
                <w:sz w:val="20"/>
                <w:szCs w:val="20"/>
                <w:lang w:val="es-UY"/>
              </w:rPr>
              <w:instrText xml:space="preserve"> PAGEREF _Toc181800900 \h </w:instrText>
            </w:r>
            <w:r w:rsidR="00F617DE" w:rsidRPr="00F617DE">
              <w:rPr>
                <w:rFonts w:cstheme="minorHAnsi"/>
                <w:smallCaps/>
                <w:noProof/>
                <w:webHidden/>
                <w:sz w:val="20"/>
                <w:szCs w:val="20"/>
                <w:lang w:val="es-UY"/>
              </w:rPr>
            </w:r>
            <w:r w:rsidR="00F617DE" w:rsidRPr="00F617DE">
              <w:rPr>
                <w:rFonts w:cstheme="minorHAnsi"/>
                <w:smallCaps/>
                <w:noProof/>
                <w:webHidden/>
                <w:sz w:val="20"/>
                <w:szCs w:val="20"/>
                <w:lang w:val="es-UY"/>
              </w:rPr>
              <w:fldChar w:fldCharType="separate"/>
            </w:r>
            <w:r w:rsidR="00F617DE" w:rsidRPr="00F617DE">
              <w:rPr>
                <w:rFonts w:cstheme="minorHAnsi"/>
                <w:smallCaps/>
                <w:noProof/>
                <w:webHidden/>
                <w:sz w:val="20"/>
                <w:szCs w:val="20"/>
                <w:lang w:val="es-UY"/>
              </w:rPr>
              <w:t>14</w:t>
            </w:r>
            <w:r w:rsidR="00F617DE" w:rsidRPr="00F617DE">
              <w:rPr>
                <w:rFonts w:cstheme="minorHAnsi"/>
                <w:smallCaps/>
                <w:noProof/>
                <w:webHidden/>
                <w:sz w:val="20"/>
                <w:szCs w:val="20"/>
                <w:lang w:val="es-UY"/>
              </w:rPr>
              <w:fldChar w:fldCharType="end"/>
            </w:r>
          </w:hyperlink>
        </w:p>
        <w:p w:rsidR="00F617DE" w:rsidRPr="00F617DE" w:rsidRDefault="0037730F" w:rsidP="00F617DE">
          <w:pPr>
            <w:tabs>
              <w:tab w:val="right" w:leader="dot" w:pos="8494"/>
            </w:tabs>
            <w:spacing w:after="0"/>
            <w:ind w:left="220"/>
            <w:rPr>
              <w:rFonts w:eastAsiaTheme="minorEastAsia"/>
              <w:noProof/>
              <w:lang w:eastAsia="es-ES"/>
            </w:rPr>
          </w:pPr>
          <w:hyperlink w:anchor="_Toc181800901" w:history="1">
            <w:r w:rsidR="00F617DE" w:rsidRPr="00F617DE">
              <w:rPr>
                <w:rFonts w:cstheme="minorHAnsi"/>
                <w:smallCaps/>
                <w:noProof/>
                <w:color w:val="0563C1" w:themeColor="hyperlink"/>
                <w:sz w:val="20"/>
                <w:szCs w:val="20"/>
                <w:u w:val="single"/>
                <w:lang w:val="es-UY"/>
              </w:rPr>
              <w:t>6.4 Modalidad de Apertura</w:t>
            </w:r>
            <w:r w:rsidR="00F617DE" w:rsidRPr="00F617DE">
              <w:rPr>
                <w:rFonts w:cstheme="minorHAnsi"/>
                <w:smallCaps/>
                <w:noProof/>
                <w:webHidden/>
                <w:sz w:val="20"/>
                <w:szCs w:val="20"/>
                <w:lang w:val="es-UY"/>
              </w:rPr>
              <w:tab/>
            </w:r>
            <w:r w:rsidR="00F617DE" w:rsidRPr="00F617DE">
              <w:rPr>
                <w:rFonts w:cstheme="minorHAnsi"/>
                <w:smallCaps/>
                <w:noProof/>
                <w:webHidden/>
                <w:sz w:val="20"/>
                <w:szCs w:val="20"/>
                <w:lang w:val="es-UY"/>
              </w:rPr>
              <w:fldChar w:fldCharType="begin"/>
            </w:r>
            <w:r w:rsidR="00F617DE" w:rsidRPr="00F617DE">
              <w:rPr>
                <w:rFonts w:cstheme="minorHAnsi"/>
                <w:smallCaps/>
                <w:noProof/>
                <w:webHidden/>
                <w:sz w:val="20"/>
                <w:szCs w:val="20"/>
                <w:lang w:val="es-UY"/>
              </w:rPr>
              <w:instrText xml:space="preserve"> PAGEREF _Toc181800901 \h </w:instrText>
            </w:r>
            <w:r w:rsidR="00F617DE" w:rsidRPr="00F617DE">
              <w:rPr>
                <w:rFonts w:cstheme="minorHAnsi"/>
                <w:smallCaps/>
                <w:noProof/>
                <w:webHidden/>
                <w:sz w:val="20"/>
                <w:szCs w:val="20"/>
                <w:lang w:val="es-UY"/>
              </w:rPr>
            </w:r>
            <w:r w:rsidR="00F617DE" w:rsidRPr="00F617DE">
              <w:rPr>
                <w:rFonts w:cstheme="minorHAnsi"/>
                <w:smallCaps/>
                <w:noProof/>
                <w:webHidden/>
                <w:sz w:val="20"/>
                <w:szCs w:val="20"/>
                <w:lang w:val="es-UY"/>
              </w:rPr>
              <w:fldChar w:fldCharType="separate"/>
            </w:r>
            <w:r w:rsidR="00F617DE" w:rsidRPr="00F617DE">
              <w:rPr>
                <w:rFonts w:cstheme="minorHAnsi"/>
                <w:smallCaps/>
                <w:noProof/>
                <w:webHidden/>
                <w:sz w:val="20"/>
                <w:szCs w:val="20"/>
                <w:lang w:val="es-UY"/>
              </w:rPr>
              <w:t>14</w:t>
            </w:r>
            <w:r w:rsidR="00F617DE" w:rsidRPr="00F617DE">
              <w:rPr>
                <w:rFonts w:cstheme="minorHAnsi"/>
                <w:smallCaps/>
                <w:noProof/>
                <w:webHidden/>
                <w:sz w:val="20"/>
                <w:szCs w:val="20"/>
                <w:lang w:val="es-UY"/>
              </w:rPr>
              <w:fldChar w:fldCharType="end"/>
            </w:r>
          </w:hyperlink>
        </w:p>
        <w:p w:rsidR="00F617DE" w:rsidRPr="00F617DE" w:rsidRDefault="0037730F" w:rsidP="00F617DE">
          <w:pPr>
            <w:tabs>
              <w:tab w:val="right" w:leader="dot" w:pos="8494"/>
            </w:tabs>
            <w:spacing w:after="0"/>
            <w:ind w:left="220"/>
            <w:rPr>
              <w:rFonts w:eastAsiaTheme="minorEastAsia"/>
              <w:noProof/>
              <w:lang w:eastAsia="es-ES"/>
            </w:rPr>
          </w:pPr>
          <w:hyperlink w:anchor="_Toc181800902" w:history="1">
            <w:r w:rsidR="00F617DE" w:rsidRPr="00F617DE">
              <w:rPr>
                <w:rFonts w:cstheme="minorHAnsi"/>
                <w:smallCaps/>
                <w:noProof/>
                <w:color w:val="0563C1" w:themeColor="hyperlink"/>
                <w:sz w:val="20"/>
                <w:szCs w:val="20"/>
                <w:u w:val="single"/>
                <w:lang w:val="es-UY"/>
              </w:rPr>
              <w:t>6.5 Evaluación de las Ofertas</w:t>
            </w:r>
            <w:r w:rsidR="00F617DE" w:rsidRPr="00F617DE">
              <w:rPr>
                <w:rFonts w:cstheme="minorHAnsi"/>
                <w:smallCaps/>
                <w:noProof/>
                <w:webHidden/>
                <w:sz w:val="20"/>
                <w:szCs w:val="20"/>
                <w:lang w:val="es-UY"/>
              </w:rPr>
              <w:tab/>
            </w:r>
            <w:r w:rsidR="00F617DE" w:rsidRPr="00F617DE">
              <w:rPr>
                <w:rFonts w:cstheme="minorHAnsi"/>
                <w:smallCaps/>
                <w:noProof/>
                <w:webHidden/>
                <w:sz w:val="20"/>
                <w:szCs w:val="20"/>
                <w:lang w:val="es-UY"/>
              </w:rPr>
              <w:fldChar w:fldCharType="begin"/>
            </w:r>
            <w:r w:rsidR="00F617DE" w:rsidRPr="00F617DE">
              <w:rPr>
                <w:rFonts w:cstheme="minorHAnsi"/>
                <w:smallCaps/>
                <w:noProof/>
                <w:webHidden/>
                <w:sz w:val="20"/>
                <w:szCs w:val="20"/>
                <w:lang w:val="es-UY"/>
              </w:rPr>
              <w:instrText xml:space="preserve"> PAGEREF _Toc181800902 \h </w:instrText>
            </w:r>
            <w:r w:rsidR="00F617DE" w:rsidRPr="00F617DE">
              <w:rPr>
                <w:rFonts w:cstheme="minorHAnsi"/>
                <w:smallCaps/>
                <w:noProof/>
                <w:webHidden/>
                <w:sz w:val="20"/>
                <w:szCs w:val="20"/>
                <w:lang w:val="es-UY"/>
              </w:rPr>
            </w:r>
            <w:r w:rsidR="00F617DE" w:rsidRPr="00F617DE">
              <w:rPr>
                <w:rFonts w:cstheme="minorHAnsi"/>
                <w:smallCaps/>
                <w:noProof/>
                <w:webHidden/>
                <w:sz w:val="20"/>
                <w:szCs w:val="20"/>
                <w:lang w:val="es-UY"/>
              </w:rPr>
              <w:fldChar w:fldCharType="separate"/>
            </w:r>
            <w:r w:rsidR="00F617DE" w:rsidRPr="00F617DE">
              <w:rPr>
                <w:rFonts w:cstheme="minorHAnsi"/>
                <w:smallCaps/>
                <w:noProof/>
                <w:webHidden/>
                <w:sz w:val="20"/>
                <w:szCs w:val="20"/>
                <w:lang w:val="es-UY"/>
              </w:rPr>
              <w:t>15</w:t>
            </w:r>
            <w:r w:rsidR="00F617DE" w:rsidRPr="00F617DE">
              <w:rPr>
                <w:rFonts w:cstheme="minorHAnsi"/>
                <w:smallCaps/>
                <w:noProof/>
                <w:webHidden/>
                <w:sz w:val="20"/>
                <w:szCs w:val="20"/>
                <w:lang w:val="es-UY"/>
              </w:rPr>
              <w:fldChar w:fldCharType="end"/>
            </w:r>
          </w:hyperlink>
        </w:p>
        <w:p w:rsidR="00F617DE" w:rsidRPr="00F617DE" w:rsidRDefault="0037730F" w:rsidP="00F617DE">
          <w:pPr>
            <w:tabs>
              <w:tab w:val="left" w:pos="440"/>
              <w:tab w:val="right" w:leader="dot" w:pos="8494"/>
            </w:tabs>
            <w:spacing w:before="120" w:after="120"/>
            <w:rPr>
              <w:rFonts w:eastAsiaTheme="minorEastAsia"/>
              <w:noProof/>
              <w:lang w:eastAsia="es-ES"/>
            </w:rPr>
          </w:pPr>
          <w:hyperlink w:anchor="_Toc181800903" w:history="1">
            <w:r w:rsidR="00F617DE" w:rsidRPr="00F617DE">
              <w:rPr>
                <w:rFonts w:cstheme="minorHAnsi"/>
                <w:b/>
                <w:bCs/>
                <w:caps/>
                <w:noProof/>
                <w:color w:val="0563C1" w:themeColor="hyperlink"/>
                <w:sz w:val="20"/>
                <w:szCs w:val="20"/>
                <w:u w:val="single"/>
                <w:lang w:val="es-UY"/>
              </w:rPr>
              <w:t>7.</w:t>
            </w:r>
            <w:r w:rsidR="00F617DE" w:rsidRPr="00F617DE">
              <w:rPr>
                <w:rFonts w:eastAsiaTheme="minorEastAsia"/>
                <w:noProof/>
                <w:lang w:eastAsia="es-ES"/>
              </w:rPr>
              <w:tab/>
            </w:r>
            <w:r w:rsidR="00F617DE" w:rsidRPr="00F617DE">
              <w:rPr>
                <w:rFonts w:cstheme="minorHAnsi"/>
                <w:b/>
                <w:bCs/>
                <w:caps/>
                <w:noProof/>
                <w:color w:val="0563C1" w:themeColor="hyperlink"/>
                <w:sz w:val="20"/>
                <w:szCs w:val="20"/>
                <w:u w:val="single"/>
                <w:lang w:val="es-UY"/>
              </w:rPr>
              <w:t>Otras Disposiciones</w:t>
            </w:r>
            <w:r w:rsidR="00F617DE" w:rsidRPr="00F617DE">
              <w:rPr>
                <w:rFonts w:cstheme="minorHAnsi"/>
                <w:b/>
                <w:bCs/>
                <w:caps/>
                <w:noProof/>
                <w:webHidden/>
                <w:sz w:val="20"/>
                <w:szCs w:val="20"/>
                <w:lang w:val="es-UY"/>
              </w:rPr>
              <w:tab/>
            </w:r>
            <w:r w:rsidR="00F617DE" w:rsidRPr="00F617DE">
              <w:rPr>
                <w:rFonts w:cstheme="minorHAnsi"/>
                <w:b/>
                <w:bCs/>
                <w:caps/>
                <w:noProof/>
                <w:webHidden/>
                <w:sz w:val="20"/>
                <w:szCs w:val="20"/>
                <w:lang w:val="es-UY"/>
              </w:rPr>
              <w:fldChar w:fldCharType="begin"/>
            </w:r>
            <w:r w:rsidR="00F617DE" w:rsidRPr="00F617DE">
              <w:rPr>
                <w:rFonts w:cstheme="minorHAnsi"/>
                <w:b/>
                <w:bCs/>
                <w:caps/>
                <w:noProof/>
                <w:webHidden/>
                <w:sz w:val="20"/>
                <w:szCs w:val="20"/>
                <w:lang w:val="es-UY"/>
              </w:rPr>
              <w:instrText xml:space="preserve"> PAGEREF _Toc181800903 \h </w:instrText>
            </w:r>
            <w:r w:rsidR="00F617DE" w:rsidRPr="00F617DE">
              <w:rPr>
                <w:rFonts w:cstheme="minorHAnsi"/>
                <w:b/>
                <w:bCs/>
                <w:caps/>
                <w:noProof/>
                <w:webHidden/>
                <w:sz w:val="20"/>
                <w:szCs w:val="20"/>
                <w:lang w:val="es-UY"/>
              </w:rPr>
            </w:r>
            <w:r w:rsidR="00F617DE" w:rsidRPr="00F617DE">
              <w:rPr>
                <w:rFonts w:cstheme="minorHAnsi"/>
                <w:b/>
                <w:bCs/>
                <w:caps/>
                <w:noProof/>
                <w:webHidden/>
                <w:sz w:val="20"/>
                <w:szCs w:val="20"/>
                <w:lang w:val="es-UY"/>
              </w:rPr>
              <w:fldChar w:fldCharType="separate"/>
            </w:r>
            <w:r w:rsidR="00F617DE" w:rsidRPr="00F617DE">
              <w:rPr>
                <w:rFonts w:cstheme="minorHAnsi"/>
                <w:b/>
                <w:bCs/>
                <w:caps/>
                <w:noProof/>
                <w:webHidden/>
                <w:sz w:val="20"/>
                <w:szCs w:val="20"/>
                <w:lang w:val="es-UY"/>
              </w:rPr>
              <w:t>16</w:t>
            </w:r>
            <w:r w:rsidR="00F617DE" w:rsidRPr="00F617DE">
              <w:rPr>
                <w:rFonts w:cstheme="minorHAnsi"/>
                <w:b/>
                <w:bCs/>
                <w:caps/>
                <w:noProof/>
                <w:webHidden/>
                <w:sz w:val="20"/>
                <w:szCs w:val="20"/>
                <w:lang w:val="es-UY"/>
              </w:rPr>
              <w:fldChar w:fldCharType="end"/>
            </w:r>
          </w:hyperlink>
        </w:p>
        <w:p w:rsidR="00F617DE" w:rsidRPr="00F617DE" w:rsidRDefault="0037730F" w:rsidP="00F617DE">
          <w:pPr>
            <w:tabs>
              <w:tab w:val="right" w:leader="dot" w:pos="8494"/>
            </w:tabs>
            <w:spacing w:after="0"/>
            <w:ind w:left="220"/>
            <w:rPr>
              <w:rFonts w:eastAsiaTheme="minorEastAsia"/>
              <w:noProof/>
              <w:lang w:eastAsia="es-ES"/>
            </w:rPr>
          </w:pPr>
          <w:hyperlink w:anchor="_Toc181800904" w:history="1">
            <w:r w:rsidR="00F617DE" w:rsidRPr="00F617DE">
              <w:rPr>
                <w:rFonts w:cstheme="minorHAnsi"/>
                <w:smallCaps/>
                <w:noProof/>
                <w:color w:val="0563C1" w:themeColor="hyperlink"/>
                <w:sz w:val="20"/>
                <w:szCs w:val="20"/>
                <w:u w:val="single"/>
                <w:lang w:val="es-UY"/>
              </w:rPr>
              <w:t>7.1 Auditoría</w:t>
            </w:r>
            <w:r w:rsidR="00F617DE" w:rsidRPr="00F617DE">
              <w:rPr>
                <w:rFonts w:cstheme="minorHAnsi"/>
                <w:smallCaps/>
                <w:noProof/>
                <w:webHidden/>
                <w:sz w:val="20"/>
                <w:szCs w:val="20"/>
                <w:lang w:val="es-UY"/>
              </w:rPr>
              <w:tab/>
            </w:r>
            <w:r w:rsidR="00F617DE" w:rsidRPr="00F617DE">
              <w:rPr>
                <w:rFonts w:cstheme="minorHAnsi"/>
                <w:smallCaps/>
                <w:noProof/>
                <w:webHidden/>
                <w:sz w:val="20"/>
                <w:szCs w:val="20"/>
                <w:lang w:val="es-UY"/>
              </w:rPr>
              <w:fldChar w:fldCharType="begin"/>
            </w:r>
            <w:r w:rsidR="00F617DE" w:rsidRPr="00F617DE">
              <w:rPr>
                <w:rFonts w:cstheme="minorHAnsi"/>
                <w:smallCaps/>
                <w:noProof/>
                <w:webHidden/>
                <w:sz w:val="20"/>
                <w:szCs w:val="20"/>
                <w:lang w:val="es-UY"/>
              </w:rPr>
              <w:instrText xml:space="preserve"> PAGEREF _Toc181800904 \h </w:instrText>
            </w:r>
            <w:r w:rsidR="00F617DE" w:rsidRPr="00F617DE">
              <w:rPr>
                <w:rFonts w:cstheme="minorHAnsi"/>
                <w:smallCaps/>
                <w:noProof/>
                <w:webHidden/>
                <w:sz w:val="20"/>
                <w:szCs w:val="20"/>
                <w:lang w:val="es-UY"/>
              </w:rPr>
            </w:r>
            <w:r w:rsidR="00F617DE" w:rsidRPr="00F617DE">
              <w:rPr>
                <w:rFonts w:cstheme="minorHAnsi"/>
                <w:smallCaps/>
                <w:noProof/>
                <w:webHidden/>
                <w:sz w:val="20"/>
                <w:szCs w:val="20"/>
                <w:lang w:val="es-UY"/>
              </w:rPr>
              <w:fldChar w:fldCharType="separate"/>
            </w:r>
            <w:r w:rsidR="00F617DE" w:rsidRPr="00F617DE">
              <w:rPr>
                <w:rFonts w:cstheme="minorHAnsi"/>
                <w:smallCaps/>
                <w:noProof/>
                <w:webHidden/>
                <w:sz w:val="20"/>
                <w:szCs w:val="20"/>
                <w:lang w:val="es-UY"/>
              </w:rPr>
              <w:t>16</w:t>
            </w:r>
            <w:r w:rsidR="00F617DE" w:rsidRPr="00F617DE">
              <w:rPr>
                <w:rFonts w:cstheme="minorHAnsi"/>
                <w:smallCaps/>
                <w:noProof/>
                <w:webHidden/>
                <w:sz w:val="20"/>
                <w:szCs w:val="20"/>
                <w:lang w:val="es-UY"/>
              </w:rPr>
              <w:fldChar w:fldCharType="end"/>
            </w:r>
          </w:hyperlink>
        </w:p>
        <w:p w:rsidR="00F617DE" w:rsidRPr="00F617DE" w:rsidRDefault="0037730F" w:rsidP="00F617DE">
          <w:pPr>
            <w:tabs>
              <w:tab w:val="right" w:leader="dot" w:pos="8494"/>
            </w:tabs>
            <w:spacing w:after="0"/>
            <w:ind w:left="220"/>
            <w:rPr>
              <w:rFonts w:eastAsiaTheme="minorEastAsia"/>
              <w:noProof/>
              <w:lang w:eastAsia="es-ES"/>
            </w:rPr>
          </w:pPr>
          <w:hyperlink w:anchor="_Toc181800905" w:history="1">
            <w:r w:rsidR="00F617DE" w:rsidRPr="00F617DE">
              <w:rPr>
                <w:rFonts w:cstheme="minorHAnsi"/>
                <w:smallCaps/>
                <w:noProof/>
                <w:color w:val="0563C1" w:themeColor="hyperlink"/>
                <w:sz w:val="20"/>
                <w:szCs w:val="20"/>
                <w:u w:val="single"/>
                <w:lang w:val="es-UY"/>
              </w:rPr>
              <w:t>7.2 Indemnidad</w:t>
            </w:r>
            <w:r w:rsidR="00F617DE" w:rsidRPr="00F617DE">
              <w:rPr>
                <w:rFonts w:cstheme="minorHAnsi"/>
                <w:smallCaps/>
                <w:noProof/>
                <w:webHidden/>
                <w:sz w:val="20"/>
                <w:szCs w:val="20"/>
                <w:lang w:val="es-UY"/>
              </w:rPr>
              <w:tab/>
            </w:r>
            <w:r w:rsidR="00F617DE" w:rsidRPr="00F617DE">
              <w:rPr>
                <w:rFonts w:cstheme="minorHAnsi"/>
                <w:smallCaps/>
                <w:noProof/>
                <w:webHidden/>
                <w:sz w:val="20"/>
                <w:szCs w:val="20"/>
                <w:lang w:val="es-UY"/>
              </w:rPr>
              <w:fldChar w:fldCharType="begin"/>
            </w:r>
            <w:r w:rsidR="00F617DE" w:rsidRPr="00F617DE">
              <w:rPr>
                <w:rFonts w:cstheme="minorHAnsi"/>
                <w:smallCaps/>
                <w:noProof/>
                <w:webHidden/>
                <w:sz w:val="20"/>
                <w:szCs w:val="20"/>
                <w:lang w:val="es-UY"/>
              </w:rPr>
              <w:instrText xml:space="preserve"> PAGEREF _Toc181800905 \h </w:instrText>
            </w:r>
            <w:r w:rsidR="00F617DE" w:rsidRPr="00F617DE">
              <w:rPr>
                <w:rFonts w:cstheme="minorHAnsi"/>
                <w:smallCaps/>
                <w:noProof/>
                <w:webHidden/>
                <w:sz w:val="20"/>
                <w:szCs w:val="20"/>
                <w:lang w:val="es-UY"/>
              </w:rPr>
            </w:r>
            <w:r w:rsidR="00F617DE" w:rsidRPr="00F617DE">
              <w:rPr>
                <w:rFonts w:cstheme="minorHAnsi"/>
                <w:smallCaps/>
                <w:noProof/>
                <w:webHidden/>
                <w:sz w:val="20"/>
                <w:szCs w:val="20"/>
                <w:lang w:val="es-UY"/>
              </w:rPr>
              <w:fldChar w:fldCharType="separate"/>
            </w:r>
            <w:r w:rsidR="00F617DE" w:rsidRPr="00F617DE">
              <w:rPr>
                <w:rFonts w:cstheme="minorHAnsi"/>
                <w:smallCaps/>
                <w:noProof/>
                <w:webHidden/>
                <w:sz w:val="20"/>
                <w:szCs w:val="20"/>
                <w:lang w:val="es-UY"/>
              </w:rPr>
              <w:t>16</w:t>
            </w:r>
            <w:r w:rsidR="00F617DE" w:rsidRPr="00F617DE">
              <w:rPr>
                <w:rFonts w:cstheme="minorHAnsi"/>
                <w:smallCaps/>
                <w:noProof/>
                <w:webHidden/>
                <w:sz w:val="20"/>
                <w:szCs w:val="20"/>
                <w:lang w:val="es-UY"/>
              </w:rPr>
              <w:fldChar w:fldCharType="end"/>
            </w:r>
          </w:hyperlink>
        </w:p>
        <w:p w:rsidR="00F617DE" w:rsidRPr="00F617DE" w:rsidRDefault="0037730F" w:rsidP="00F617DE">
          <w:pPr>
            <w:tabs>
              <w:tab w:val="right" w:leader="dot" w:pos="8494"/>
            </w:tabs>
            <w:spacing w:after="0"/>
            <w:ind w:left="220"/>
            <w:rPr>
              <w:rFonts w:eastAsiaTheme="minorEastAsia"/>
              <w:noProof/>
              <w:lang w:eastAsia="es-ES"/>
            </w:rPr>
          </w:pPr>
          <w:hyperlink w:anchor="_Toc181800906" w:history="1">
            <w:r w:rsidR="00F617DE" w:rsidRPr="00F617DE">
              <w:rPr>
                <w:rFonts w:cstheme="minorHAnsi"/>
                <w:smallCaps/>
                <w:noProof/>
                <w:color w:val="0563C1" w:themeColor="hyperlink"/>
                <w:sz w:val="20"/>
                <w:szCs w:val="20"/>
                <w:u w:val="single"/>
                <w:lang w:val="es-UY"/>
              </w:rPr>
              <w:t>7.3 Acuerdo marco de confidencialidad</w:t>
            </w:r>
            <w:r w:rsidR="00F617DE" w:rsidRPr="00F617DE">
              <w:rPr>
                <w:rFonts w:cstheme="minorHAnsi"/>
                <w:smallCaps/>
                <w:noProof/>
                <w:webHidden/>
                <w:sz w:val="20"/>
                <w:szCs w:val="20"/>
                <w:lang w:val="es-UY"/>
              </w:rPr>
              <w:tab/>
            </w:r>
            <w:r w:rsidR="00F617DE" w:rsidRPr="00F617DE">
              <w:rPr>
                <w:rFonts w:cstheme="minorHAnsi"/>
                <w:smallCaps/>
                <w:noProof/>
                <w:webHidden/>
                <w:sz w:val="20"/>
                <w:szCs w:val="20"/>
                <w:lang w:val="es-UY"/>
              </w:rPr>
              <w:fldChar w:fldCharType="begin"/>
            </w:r>
            <w:r w:rsidR="00F617DE" w:rsidRPr="00F617DE">
              <w:rPr>
                <w:rFonts w:cstheme="minorHAnsi"/>
                <w:smallCaps/>
                <w:noProof/>
                <w:webHidden/>
                <w:sz w:val="20"/>
                <w:szCs w:val="20"/>
                <w:lang w:val="es-UY"/>
              </w:rPr>
              <w:instrText xml:space="preserve"> PAGEREF _Toc181800906 \h </w:instrText>
            </w:r>
            <w:r w:rsidR="00F617DE" w:rsidRPr="00F617DE">
              <w:rPr>
                <w:rFonts w:cstheme="minorHAnsi"/>
                <w:smallCaps/>
                <w:noProof/>
                <w:webHidden/>
                <w:sz w:val="20"/>
                <w:szCs w:val="20"/>
                <w:lang w:val="es-UY"/>
              </w:rPr>
            </w:r>
            <w:r w:rsidR="00F617DE" w:rsidRPr="00F617DE">
              <w:rPr>
                <w:rFonts w:cstheme="minorHAnsi"/>
                <w:smallCaps/>
                <w:noProof/>
                <w:webHidden/>
                <w:sz w:val="20"/>
                <w:szCs w:val="20"/>
                <w:lang w:val="es-UY"/>
              </w:rPr>
              <w:fldChar w:fldCharType="separate"/>
            </w:r>
            <w:r w:rsidR="00F617DE" w:rsidRPr="00F617DE">
              <w:rPr>
                <w:rFonts w:cstheme="minorHAnsi"/>
                <w:smallCaps/>
                <w:noProof/>
                <w:webHidden/>
                <w:sz w:val="20"/>
                <w:szCs w:val="20"/>
                <w:lang w:val="es-UY"/>
              </w:rPr>
              <w:t>17</w:t>
            </w:r>
            <w:r w:rsidR="00F617DE" w:rsidRPr="00F617DE">
              <w:rPr>
                <w:rFonts w:cstheme="minorHAnsi"/>
                <w:smallCaps/>
                <w:noProof/>
                <w:webHidden/>
                <w:sz w:val="20"/>
                <w:szCs w:val="20"/>
                <w:lang w:val="es-UY"/>
              </w:rPr>
              <w:fldChar w:fldCharType="end"/>
            </w:r>
          </w:hyperlink>
        </w:p>
        <w:p w:rsidR="00F617DE" w:rsidRPr="00F617DE" w:rsidRDefault="0037730F" w:rsidP="00F617DE">
          <w:pPr>
            <w:tabs>
              <w:tab w:val="right" w:leader="dot" w:pos="8494"/>
            </w:tabs>
            <w:spacing w:after="0"/>
            <w:ind w:left="220"/>
            <w:rPr>
              <w:rFonts w:eastAsiaTheme="minorEastAsia"/>
              <w:noProof/>
              <w:lang w:eastAsia="es-ES"/>
            </w:rPr>
          </w:pPr>
          <w:hyperlink w:anchor="_Toc181800907" w:history="1">
            <w:r w:rsidR="00F617DE" w:rsidRPr="00F617DE">
              <w:rPr>
                <w:rFonts w:cstheme="minorHAnsi"/>
                <w:smallCaps/>
                <w:noProof/>
                <w:color w:val="0563C1" w:themeColor="hyperlink"/>
                <w:sz w:val="20"/>
                <w:szCs w:val="20"/>
                <w:u w:val="single"/>
                <w:lang w:val="es-UY"/>
              </w:rPr>
              <w:t>7.4 Propiedad Intelectual</w:t>
            </w:r>
            <w:r w:rsidR="00F617DE" w:rsidRPr="00F617DE">
              <w:rPr>
                <w:rFonts w:cstheme="minorHAnsi"/>
                <w:smallCaps/>
                <w:noProof/>
                <w:webHidden/>
                <w:sz w:val="20"/>
                <w:szCs w:val="20"/>
                <w:lang w:val="es-UY"/>
              </w:rPr>
              <w:tab/>
            </w:r>
            <w:r w:rsidR="00F617DE" w:rsidRPr="00F617DE">
              <w:rPr>
                <w:rFonts w:cstheme="minorHAnsi"/>
                <w:smallCaps/>
                <w:noProof/>
                <w:webHidden/>
                <w:sz w:val="20"/>
                <w:szCs w:val="20"/>
                <w:lang w:val="es-UY"/>
              </w:rPr>
              <w:fldChar w:fldCharType="begin"/>
            </w:r>
            <w:r w:rsidR="00F617DE" w:rsidRPr="00F617DE">
              <w:rPr>
                <w:rFonts w:cstheme="minorHAnsi"/>
                <w:smallCaps/>
                <w:noProof/>
                <w:webHidden/>
                <w:sz w:val="20"/>
                <w:szCs w:val="20"/>
                <w:lang w:val="es-UY"/>
              </w:rPr>
              <w:instrText xml:space="preserve"> PAGEREF _Toc181800907 \h </w:instrText>
            </w:r>
            <w:r w:rsidR="00F617DE" w:rsidRPr="00F617DE">
              <w:rPr>
                <w:rFonts w:cstheme="minorHAnsi"/>
                <w:smallCaps/>
                <w:noProof/>
                <w:webHidden/>
                <w:sz w:val="20"/>
                <w:szCs w:val="20"/>
                <w:lang w:val="es-UY"/>
              </w:rPr>
            </w:r>
            <w:r w:rsidR="00F617DE" w:rsidRPr="00F617DE">
              <w:rPr>
                <w:rFonts w:cstheme="minorHAnsi"/>
                <w:smallCaps/>
                <w:noProof/>
                <w:webHidden/>
                <w:sz w:val="20"/>
                <w:szCs w:val="20"/>
                <w:lang w:val="es-UY"/>
              </w:rPr>
              <w:fldChar w:fldCharType="separate"/>
            </w:r>
            <w:r w:rsidR="00F617DE" w:rsidRPr="00F617DE">
              <w:rPr>
                <w:rFonts w:cstheme="minorHAnsi"/>
                <w:smallCaps/>
                <w:noProof/>
                <w:webHidden/>
                <w:sz w:val="20"/>
                <w:szCs w:val="20"/>
                <w:lang w:val="es-UY"/>
              </w:rPr>
              <w:t>17</w:t>
            </w:r>
            <w:r w:rsidR="00F617DE" w:rsidRPr="00F617DE">
              <w:rPr>
                <w:rFonts w:cstheme="minorHAnsi"/>
                <w:smallCaps/>
                <w:noProof/>
                <w:webHidden/>
                <w:sz w:val="20"/>
                <w:szCs w:val="20"/>
                <w:lang w:val="es-UY"/>
              </w:rPr>
              <w:fldChar w:fldCharType="end"/>
            </w:r>
          </w:hyperlink>
        </w:p>
        <w:p w:rsidR="00F617DE" w:rsidRPr="00F617DE" w:rsidRDefault="0037730F" w:rsidP="00F617DE">
          <w:pPr>
            <w:tabs>
              <w:tab w:val="left" w:pos="440"/>
              <w:tab w:val="right" w:leader="dot" w:pos="8494"/>
            </w:tabs>
            <w:spacing w:before="120" w:after="120"/>
            <w:rPr>
              <w:rFonts w:eastAsiaTheme="minorEastAsia"/>
              <w:noProof/>
              <w:lang w:eastAsia="es-ES"/>
            </w:rPr>
          </w:pPr>
          <w:hyperlink w:anchor="_Toc181800908" w:history="1">
            <w:r w:rsidR="00F617DE" w:rsidRPr="00F617DE">
              <w:rPr>
                <w:rFonts w:cstheme="minorHAnsi"/>
                <w:b/>
                <w:bCs/>
                <w:caps/>
                <w:noProof/>
                <w:color w:val="0563C1" w:themeColor="hyperlink"/>
                <w:sz w:val="20"/>
                <w:szCs w:val="20"/>
                <w:u w:val="single"/>
                <w:lang w:val="es-UY"/>
              </w:rPr>
              <w:t>8.</w:t>
            </w:r>
            <w:r w:rsidR="00F617DE" w:rsidRPr="00F617DE">
              <w:rPr>
                <w:rFonts w:eastAsiaTheme="minorEastAsia"/>
                <w:noProof/>
                <w:lang w:eastAsia="es-ES"/>
              </w:rPr>
              <w:tab/>
            </w:r>
            <w:r w:rsidR="00F617DE" w:rsidRPr="00F617DE">
              <w:rPr>
                <w:rFonts w:cstheme="minorHAnsi"/>
                <w:b/>
                <w:bCs/>
                <w:caps/>
                <w:noProof/>
                <w:color w:val="0563C1" w:themeColor="hyperlink"/>
                <w:sz w:val="20"/>
                <w:szCs w:val="20"/>
                <w:u w:val="single"/>
                <w:lang w:val="es-UY"/>
              </w:rPr>
              <w:t>Acuerdo de Servicio</w:t>
            </w:r>
            <w:r w:rsidR="00F617DE" w:rsidRPr="00F617DE">
              <w:rPr>
                <w:rFonts w:cstheme="minorHAnsi"/>
                <w:b/>
                <w:bCs/>
                <w:caps/>
                <w:noProof/>
                <w:webHidden/>
                <w:sz w:val="20"/>
                <w:szCs w:val="20"/>
                <w:lang w:val="es-UY"/>
              </w:rPr>
              <w:tab/>
            </w:r>
            <w:r w:rsidR="00F617DE" w:rsidRPr="00F617DE">
              <w:rPr>
                <w:rFonts w:cstheme="minorHAnsi"/>
                <w:b/>
                <w:bCs/>
                <w:caps/>
                <w:noProof/>
                <w:webHidden/>
                <w:sz w:val="20"/>
                <w:szCs w:val="20"/>
                <w:lang w:val="es-UY"/>
              </w:rPr>
              <w:fldChar w:fldCharType="begin"/>
            </w:r>
            <w:r w:rsidR="00F617DE" w:rsidRPr="00F617DE">
              <w:rPr>
                <w:rFonts w:cstheme="minorHAnsi"/>
                <w:b/>
                <w:bCs/>
                <w:caps/>
                <w:noProof/>
                <w:webHidden/>
                <w:sz w:val="20"/>
                <w:szCs w:val="20"/>
                <w:lang w:val="es-UY"/>
              </w:rPr>
              <w:instrText xml:space="preserve"> PAGEREF _Toc181800908 \h </w:instrText>
            </w:r>
            <w:r w:rsidR="00F617DE" w:rsidRPr="00F617DE">
              <w:rPr>
                <w:rFonts w:cstheme="minorHAnsi"/>
                <w:b/>
                <w:bCs/>
                <w:caps/>
                <w:noProof/>
                <w:webHidden/>
                <w:sz w:val="20"/>
                <w:szCs w:val="20"/>
                <w:lang w:val="es-UY"/>
              </w:rPr>
            </w:r>
            <w:r w:rsidR="00F617DE" w:rsidRPr="00F617DE">
              <w:rPr>
                <w:rFonts w:cstheme="minorHAnsi"/>
                <w:b/>
                <w:bCs/>
                <w:caps/>
                <w:noProof/>
                <w:webHidden/>
                <w:sz w:val="20"/>
                <w:szCs w:val="20"/>
                <w:lang w:val="es-UY"/>
              </w:rPr>
              <w:fldChar w:fldCharType="separate"/>
            </w:r>
            <w:r w:rsidR="00F617DE" w:rsidRPr="00F617DE">
              <w:rPr>
                <w:rFonts w:cstheme="minorHAnsi"/>
                <w:b/>
                <w:bCs/>
                <w:caps/>
                <w:noProof/>
                <w:webHidden/>
                <w:sz w:val="20"/>
                <w:szCs w:val="20"/>
                <w:lang w:val="es-UY"/>
              </w:rPr>
              <w:t>17</w:t>
            </w:r>
            <w:r w:rsidR="00F617DE" w:rsidRPr="00F617DE">
              <w:rPr>
                <w:rFonts w:cstheme="minorHAnsi"/>
                <w:b/>
                <w:bCs/>
                <w:caps/>
                <w:noProof/>
                <w:webHidden/>
                <w:sz w:val="20"/>
                <w:szCs w:val="20"/>
                <w:lang w:val="es-UY"/>
              </w:rPr>
              <w:fldChar w:fldCharType="end"/>
            </w:r>
          </w:hyperlink>
        </w:p>
        <w:p w:rsidR="00F617DE" w:rsidRPr="00F617DE" w:rsidRDefault="0037730F" w:rsidP="00F617DE">
          <w:pPr>
            <w:tabs>
              <w:tab w:val="right" w:leader="dot" w:pos="8494"/>
            </w:tabs>
            <w:spacing w:before="120" w:after="120"/>
            <w:rPr>
              <w:rFonts w:eastAsiaTheme="minorEastAsia"/>
              <w:noProof/>
              <w:lang w:eastAsia="es-ES"/>
            </w:rPr>
          </w:pPr>
          <w:hyperlink w:anchor="_Toc181800909" w:history="1">
            <w:r w:rsidR="00F617DE" w:rsidRPr="00F617DE">
              <w:rPr>
                <w:rFonts w:cstheme="minorHAnsi"/>
                <w:b/>
                <w:bCs/>
                <w:caps/>
                <w:noProof/>
                <w:color w:val="0563C1" w:themeColor="hyperlink"/>
                <w:sz w:val="20"/>
                <w:szCs w:val="20"/>
                <w:u w:val="single"/>
                <w:lang w:val="es-UY"/>
              </w:rPr>
              <w:t>Anexo I - Acuerdo Marco de Confidencialidad</w:t>
            </w:r>
            <w:r w:rsidR="00F617DE" w:rsidRPr="00F617DE">
              <w:rPr>
                <w:rFonts w:cstheme="minorHAnsi"/>
                <w:b/>
                <w:bCs/>
                <w:caps/>
                <w:noProof/>
                <w:webHidden/>
                <w:sz w:val="20"/>
                <w:szCs w:val="20"/>
                <w:lang w:val="es-UY"/>
              </w:rPr>
              <w:tab/>
            </w:r>
            <w:r w:rsidR="00F617DE" w:rsidRPr="00F617DE">
              <w:rPr>
                <w:rFonts w:cstheme="minorHAnsi"/>
                <w:b/>
                <w:bCs/>
                <w:caps/>
                <w:noProof/>
                <w:webHidden/>
                <w:sz w:val="20"/>
                <w:szCs w:val="20"/>
                <w:lang w:val="es-UY"/>
              </w:rPr>
              <w:fldChar w:fldCharType="begin"/>
            </w:r>
            <w:r w:rsidR="00F617DE" w:rsidRPr="00F617DE">
              <w:rPr>
                <w:rFonts w:cstheme="minorHAnsi"/>
                <w:b/>
                <w:bCs/>
                <w:caps/>
                <w:noProof/>
                <w:webHidden/>
                <w:sz w:val="20"/>
                <w:szCs w:val="20"/>
                <w:lang w:val="es-UY"/>
              </w:rPr>
              <w:instrText xml:space="preserve"> PAGEREF _Toc181800909 \h </w:instrText>
            </w:r>
            <w:r w:rsidR="00F617DE" w:rsidRPr="00F617DE">
              <w:rPr>
                <w:rFonts w:cstheme="minorHAnsi"/>
                <w:b/>
                <w:bCs/>
                <w:caps/>
                <w:noProof/>
                <w:webHidden/>
                <w:sz w:val="20"/>
                <w:szCs w:val="20"/>
                <w:lang w:val="es-UY"/>
              </w:rPr>
            </w:r>
            <w:r w:rsidR="00F617DE" w:rsidRPr="00F617DE">
              <w:rPr>
                <w:rFonts w:cstheme="minorHAnsi"/>
                <w:b/>
                <w:bCs/>
                <w:caps/>
                <w:noProof/>
                <w:webHidden/>
                <w:sz w:val="20"/>
                <w:szCs w:val="20"/>
                <w:lang w:val="es-UY"/>
              </w:rPr>
              <w:fldChar w:fldCharType="separate"/>
            </w:r>
            <w:r w:rsidR="00F617DE" w:rsidRPr="00F617DE">
              <w:rPr>
                <w:rFonts w:cstheme="minorHAnsi"/>
                <w:b/>
                <w:bCs/>
                <w:caps/>
                <w:noProof/>
                <w:webHidden/>
                <w:sz w:val="20"/>
                <w:szCs w:val="20"/>
                <w:lang w:val="es-UY"/>
              </w:rPr>
              <w:t>21</w:t>
            </w:r>
            <w:r w:rsidR="00F617DE" w:rsidRPr="00F617DE">
              <w:rPr>
                <w:rFonts w:cstheme="minorHAnsi"/>
                <w:b/>
                <w:bCs/>
                <w:caps/>
                <w:noProof/>
                <w:webHidden/>
                <w:sz w:val="20"/>
                <w:szCs w:val="20"/>
                <w:lang w:val="es-UY"/>
              </w:rPr>
              <w:fldChar w:fldCharType="end"/>
            </w:r>
          </w:hyperlink>
        </w:p>
        <w:p w:rsidR="00F617DE" w:rsidRPr="00F617DE" w:rsidRDefault="0037730F" w:rsidP="00F617DE">
          <w:pPr>
            <w:tabs>
              <w:tab w:val="right" w:leader="dot" w:pos="8494"/>
            </w:tabs>
            <w:spacing w:before="120" w:after="120"/>
            <w:rPr>
              <w:rFonts w:eastAsiaTheme="minorEastAsia"/>
              <w:noProof/>
              <w:lang w:eastAsia="es-ES"/>
            </w:rPr>
          </w:pPr>
          <w:hyperlink w:anchor="_Toc181800910" w:history="1">
            <w:r w:rsidR="00F617DE" w:rsidRPr="00F617DE">
              <w:rPr>
                <w:rFonts w:cstheme="minorHAnsi"/>
                <w:b/>
                <w:bCs/>
                <w:caps/>
                <w:noProof/>
                <w:color w:val="0563C1" w:themeColor="hyperlink"/>
                <w:sz w:val="20"/>
                <w:szCs w:val="20"/>
                <w:u w:val="single"/>
                <w:lang w:val="es-UY"/>
              </w:rPr>
              <w:t>Anexo II – Cuestionario Técnico Ítem 1 (en planilla externa)</w:t>
            </w:r>
            <w:r w:rsidR="00F617DE" w:rsidRPr="00F617DE">
              <w:rPr>
                <w:rFonts w:cstheme="minorHAnsi"/>
                <w:b/>
                <w:bCs/>
                <w:caps/>
                <w:noProof/>
                <w:webHidden/>
                <w:sz w:val="20"/>
                <w:szCs w:val="20"/>
                <w:lang w:val="es-UY"/>
              </w:rPr>
              <w:tab/>
            </w:r>
            <w:r w:rsidR="00F617DE" w:rsidRPr="00F617DE">
              <w:rPr>
                <w:rFonts w:cstheme="minorHAnsi"/>
                <w:b/>
                <w:bCs/>
                <w:caps/>
                <w:noProof/>
                <w:webHidden/>
                <w:sz w:val="20"/>
                <w:szCs w:val="20"/>
                <w:lang w:val="es-UY"/>
              </w:rPr>
              <w:fldChar w:fldCharType="begin"/>
            </w:r>
            <w:r w:rsidR="00F617DE" w:rsidRPr="00F617DE">
              <w:rPr>
                <w:rFonts w:cstheme="minorHAnsi"/>
                <w:b/>
                <w:bCs/>
                <w:caps/>
                <w:noProof/>
                <w:webHidden/>
                <w:sz w:val="20"/>
                <w:szCs w:val="20"/>
                <w:lang w:val="es-UY"/>
              </w:rPr>
              <w:instrText xml:space="preserve"> PAGEREF _Toc181800910 \h </w:instrText>
            </w:r>
            <w:r w:rsidR="00F617DE" w:rsidRPr="00F617DE">
              <w:rPr>
                <w:rFonts w:cstheme="minorHAnsi"/>
                <w:b/>
                <w:bCs/>
                <w:caps/>
                <w:noProof/>
                <w:webHidden/>
                <w:sz w:val="20"/>
                <w:szCs w:val="20"/>
                <w:lang w:val="es-UY"/>
              </w:rPr>
            </w:r>
            <w:r w:rsidR="00F617DE" w:rsidRPr="00F617DE">
              <w:rPr>
                <w:rFonts w:cstheme="minorHAnsi"/>
                <w:b/>
                <w:bCs/>
                <w:caps/>
                <w:noProof/>
                <w:webHidden/>
                <w:sz w:val="20"/>
                <w:szCs w:val="20"/>
                <w:lang w:val="es-UY"/>
              </w:rPr>
              <w:fldChar w:fldCharType="separate"/>
            </w:r>
            <w:r w:rsidR="00F617DE" w:rsidRPr="00F617DE">
              <w:rPr>
                <w:rFonts w:cstheme="minorHAnsi"/>
                <w:b/>
                <w:bCs/>
                <w:caps/>
                <w:noProof/>
                <w:webHidden/>
                <w:sz w:val="20"/>
                <w:szCs w:val="20"/>
                <w:lang w:val="es-UY"/>
              </w:rPr>
              <w:t>24</w:t>
            </w:r>
            <w:r w:rsidR="00F617DE" w:rsidRPr="00F617DE">
              <w:rPr>
                <w:rFonts w:cstheme="minorHAnsi"/>
                <w:b/>
                <w:bCs/>
                <w:caps/>
                <w:noProof/>
                <w:webHidden/>
                <w:sz w:val="20"/>
                <w:szCs w:val="20"/>
                <w:lang w:val="es-UY"/>
              </w:rPr>
              <w:fldChar w:fldCharType="end"/>
            </w:r>
          </w:hyperlink>
        </w:p>
        <w:p w:rsidR="00F617DE" w:rsidRPr="00F617DE" w:rsidRDefault="0037730F" w:rsidP="00F617DE">
          <w:pPr>
            <w:tabs>
              <w:tab w:val="right" w:leader="dot" w:pos="8494"/>
            </w:tabs>
            <w:spacing w:before="120" w:after="120"/>
            <w:rPr>
              <w:rFonts w:eastAsiaTheme="minorEastAsia"/>
              <w:noProof/>
              <w:lang w:eastAsia="es-ES"/>
            </w:rPr>
          </w:pPr>
          <w:hyperlink w:anchor="_Toc181800911" w:history="1">
            <w:r w:rsidR="00F617DE" w:rsidRPr="00F617DE">
              <w:rPr>
                <w:rFonts w:cstheme="minorHAnsi"/>
                <w:b/>
                <w:bCs/>
                <w:caps/>
                <w:noProof/>
                <w:color w:val="0563C1" w:themeColor="hyperlink"/>
                <w:sz w:val="20"/>
                <w:szCs w:val="20"/>
                <w:u w:val="single"/>
                <w:lang w:val="es-UY"/>
              </w:rPr>
              <w:t>Anexo III – Cuestionario Técnico Ítem 2 (en planilla externa)</w:t>
            </w:r>
            <w:r w:rsidR="00F617DE" w:rsidRPr="00F617DE">
              <w:rPr>
                <w:rFonts w:cstheme="minorHAnsi"/>
                <w:b/>
                <w:bCs/>
                <w:caps/>
                <w:noProof/>
                <w:webHidden/>
                <w:sz w:val="20"/>
                <w:szCs w:val="20"/>
                <w:lang w:val="es-UY"/>
              </w:rPr>
              <w:tab/>
            </w:r>
            <w:r w:rsidR="00F617DE" w:rsidRPr="00F617DE">
              <w:rPr>
                <w:rFonts w:cstheme="minorHAnsi"/>
                <w:b/>
                <w:bCs/>
                <w:caps/>
                <w:noProof/>
                <w:webHidden/>
                <w:sz w:val="20"/>
                <w:szCs w:val="20"/>
                <w:lang w:val="es-UY"/>
              </w:rPr>
              <w:fldChar w:fldCharType="begin"/>
            </w:r>
            <w:r w:rsidR="00F617DE" w:rsidRPr="00F617DE">
              <w:rPr>
                <w:rFonts w:cstheme="minorHAnsi"/>
                <w:b/>
                <w:bCs/>
                <w:caps/>
                <w:noProof/>
                <w:webHidden/>
                <w:sz w:val="20"/>
                <w:szCs w:val="20"/>
                <w:lang w:val="es-UY"/>
              </w:rPr>
              <w:instrText xml:space="preserve"> PAGEREF _Toc181800911 \h </w:instrText>
            </w:r>
            <w:r w:rsidR="00F617DE" w:rsidRPr="00F617DE">
              <w:rPr>
                <w:rFonts w:cstheme="minorHAnsi"/>
                <w:b/>
                <w:bCs/>
                <w:caps/>
                <w:noProof/>
                <w:webHidden/>
                <w:sz w:val="20"/>
                <w:szCs w:val="20"/>
                <w:lang w:val="es-UY"/>
              </w:rPr>
            </w:r>
            <w:r w:rsidR="00F617DE" w:rsidRPr="00F617DE">
              <w:rPr>
                <w:rFonts w:cstheme="minorHAnsi"/>
                <w:b/>
                <w:bCs/>
                <w:caps/>
                <w:noProof/>
                <w:webHidden/>
                <w:sz w:val="20"/>
                <w:szCs w:val="20"/>
                <w:lang w:val="es-UY"/>
              </w:rPr>
              <w:fldChar w:fldCharType="separate"/>
            </w:r>
            <w:r w:rsidR="00F617DE" w:rsidRPr="00F617DE">
              <w:rPr>
                <w:rFonts w:cstheme="minorHAnsi"/>
                <w:b/>
                <w:bCs/>
                <w:caps/>
                <w:noProof/>
                <w:webHidden/>
                <w:sz w:val="20"/>
                <w:szCs w:val="20"/>
                <w:lang w:val="es-UY"/>
              </w:rPr>
              <w:t>24</w:t>
            </w:r>
            <w:r w:rsidR="00F617DE" w:rsidRPr="00F617DE">
              <w:rPr>
                <w:rFonts w:cstheme="minorHAnsi"/>
                <w:b/>
                <w:bCs/>
                <w:caps/>
                <w:noProof/>
                <w:webHidden/>
                <w:sz w:val="20"/>
                <w:szCs w:val="20"/>
                <w:lang w:val="es-UY"/>
              </w:rPr>
              <w:fldChar w:fldCharType="end"/>
            </w:r>
          </w:hyperlink>
        </w:p>
        <w:p w:rsidR="00F617DE" w:rsidRPr="00F617DE" w:rsidRDefault="0037730F" w:rsidP="00F617DE">
          <w:pPr>
            <w:tabs>
              <w:tab w:val="right" w:leader="dot" w:pos="8494"/>
            </w:tabs>
            <w:spacing w:before="120" w:after="120"/>
            <w:rPr>
              <w:rFonts w:eastAsiaTheme="minorEastAsia"/>
              <w:noProof/>
              <w:lang w:eastAsia="es-ES"/>
            </w:rPr>
          </w:pPr>
          <w:hyperlink w:anchor="_Toc181800912" w:history="1">
            <w:r w:rsidR="00F617DE" w:rsidRPr="00F617DE">
              <w:rPr>
                <w:rFonts w:cstheme="minorHAnsi"/>
                <w:b/>
                <w:bCs/>
                <w:caps/>
                <w:noProof/>
                <w:color w:val="0563C1" w:themeColor="hyperlink"/>
                <w:sz w:val="20"/>
                <w:szCs w:val="20"/>
                <w:u w:val="single"/>
                <w:lang w:val="es-UY"/>
              </w:rPr>
              <w:t>Anexo IV – Cuestionario de Empresa (en planilla externa)</w:t>
            </w:r>
            <w:r w:rsidR="00F617DE" w:rsidRPr="00F617DE">
              <w:rPr>
                <w:rFonts w:cstheme="minorHAnsi"/>
                <w:b/>
                <w:bCs/>
                <w:caps/>
                <w:noProof/>
                <w:webHidden/>
                <w:sz w:val="20"/>
                <w:szCs w:val="20"/>
                <w:lang w:val="es-UY"/>
              </w:rPr>
              <w:tab/>
            </w:r>
            <w:r w:rsidR="00F617DE" w:rsidRPr="00F617DE">
              <w:rPr>
                <w:rFonts w:cstheme="minorHAnsi"/>
                <w:b/>
                <w:bCs/>
                <w:caps/>
                <w:noProof/>
                <w:webHidden/>
                <w:sz w:val="20"/>
                <w:szCs w:val="20"/>
                <w:lang w:val="es-UY"/>
              </w:rPr>
              <w:fldChar w:fldCharType="begin"/>
            </w:r>
            <w:r w:rsidR="00F617DE" w:rsidRPr="00F617DE">
              <w:rPr>
                <w:rFonts w:cstheme="minorHAnsi"/>
                <w:b/>
                <w:bCs/>
                <w:caps/>
                <w:noProof/>
                <w:webHidden/>
                <w:sz w:val="20"/>
                <w:szCs w:val="20"/>
                <w:lang w:val="es-UY"/>
              </w:rPr>
              <w:instrText xml:space="preserve"> PAGEREF _Toc181800912 \h </w:instrText>
            </w:r>
            <w:r w:rsidR="00F617DE" w:rsidRPr="00F617DE">
              <w:rPr>
                <w:rFonts w:cstheme="minorHAnsi"/>
                <w:b/>
                <w:bCs/>
                <w:caps/>
                <w:noProof/>
                <w:webHidden/>
                <w:sz w:val="20"/>
                <w:szCs w:val="20"/>
                <w:lang w:val="es-UY"/>
              </w:rPr>
            </w:r>
            <w:r w:rsidR="00F617DE" w:rsidRPr="00F617DE">
              <w:rPr>
                <w:rFonts w:cstheme="minorHAnsi"/>
                <w:b/>
                <w:bCs/>
                <w:caps/>
                <w:noProof/>
                <w:webHidden/>
                <w:sz w:val="20"/>
                <w:szCs w:val="20"/>
                <w:lang w:val="es-UY"/>
              </w:rPr>
              <w:fldChar w:fldCharType="separate"/>
            </w:r>
            <w:r w:rsidR="00F617DE" w:rsidRPr="00F617DE">
              <w:rPr>
                <w:rFonts w:cstheme="minorHAnsi"/>
                <w:b/>
                <w:bCs/>
                <w:caps/>
                <w:noProof/>
                <w:webHidden/>
                <w:sz w:val="20"/>
                <w:szCs w:val="20"/>
                <w:lang w:val="es-UY"/>
              </w:rPr>
              <w:t>24</w:t>
            </w:r>
            <w:r w:rsidR="00F617DE" w:rsidRPr="00F617DE">
              <w:rPr>
                <w:rFonts w:cstheme="minorHAnsi"/>
                <w:b/>
                <w:bCs/>
                <w:caps/>
                <w:noProof/>
                <w:webHidden/>
                <w:sz w:val="20"/>
                <w:szCs w:val="20"/>
                <w:lang w:val="es-UY"/>
              </w:rPr>
              <w:fldChar w:fldCharType="end"/>
            </w:r>
          </w:hyperlink>
        </w:p>
        <w:p w:rsidR="00F617DE" w:rsidRPr="00F617DE" w:rsidRDefault="0037730F" w:rsidP="00F617DE">
          <w:pPr>
            <w:tabs>
              <w:tab w:val="right" w:leader="dot" w:pos="8494"/>
            </w:tabs>
            <w:spacing w:before="120" w:after="120"/>
            <w:rPr>
              <w:rFonts w:eastAsiaTheme="minorEastAsia"/>
              <w:noProof/>
              <w:lang w:eastAsia="es-ES"/>
            </w:rPr>
          </w:pPr>
          <w:hyperlink w:anchor="_Toc181800913" w:history="1">
            <w:r w:rsidR="00F617DE" w:rsidRPr="00F617DE">
              <w:rPr>
                <w:rFonts w:cstheme="minorHAnsi"/>
                <w:b/>
                <w:bCs/>
                <w:caps/>
                <w:noProof/>
                <w:color w:val="0563C1" w:themeColor="hyperlink"/>
                <w:sz w:val="20"/>
                <w:szCs w:val="20"/>
                <w:u w:val="single"/>
                <w:lang w:val="es-UY"/>
              </w:rPr>
              <w:t>Anexo V – Cuestionario Económico (en planilla externa)</w:t>
            </w:r>
            <w:r w:rsidR="00F617DE" w:rsidRPr="00F617DE">
              <w:rPr>
                <w:rFonts w:cstheme="minorHAnsi"/>
                <w:b/>
                <w:bCs/>
                <w:caps/>
                <w:noProof/>
                <w:webHidden/>
                <w:sz w:val="20"/>
                <w:szCs w:val="20"/>
                <w:lang w:val="es-UY"/>
              </w:rPr>
              <w:tab/>
            </w:r>
            <w:r w:rsidR="00F617DE" w:rsidRPr="00F617DE">
              <w:rPr>
                <w:rFonts w:cstheme="minorHAnsi"/>
                <w:b/>
                <w:bCs/>
                <w:caps/>
                <w:noProof/>
                <w:webHidden/>
                <w:sz w:val="20"/>
                <w:szCs w:val="20"/>
                <w:lang w:val="es-UY"/>
              </w:rPr>
              <w:fldChar w:fldCharType="begin"/>
            </w:r>
            <w:r w:rsidR="00F617DE" w:rsidRPr="00F617DE">
              <w:rPr>
                <w:rFonts w:cstheme="minorHAnsi"/>
                <w:b/>
                <w:bCs/>
                <w:caps/>
                <w:noProof/>
                <w:webHidden/>
                <w:sz w:val="20"/>
                <w:szCs w:val="20"/>
                <w:lang w:val="es-UY"/>
              </w:rPr>
              <w:instrText xml:space="preserve"> PAGEREF _Toc181800913 \h </w:instrText>
            </w:r>
            <w:r w:rsidR="00F617DE" w:rsidRPr="00F617DE">
              <w:rPr>
                <w:rFonts w:cstheme="minorHAnsi"/>
                <w:b/>
                <w:bCs/>
                <w:caps/>
                <w:noProof/>
                <w:webHidden/>
                <w:sz w:val="20"/>
                <w:szCs w:val="20"/>
                <w:lang w:val="es-UY"/>
              </w:rPr>
            </w:r>
            <w:r w:rsidR="00F617DE" w:rsidRPr="00F617DE">
              <w:rPr>
                <w:rFonts w:cstheme="minorHAnsi"/>
                <w:b/>
                <w:bCs/>
                <w:caps/>
                <w:noProof/>
                <w:webHidden/>
                <w:sz w:val="20"/>
                <w:szCs w:val="20"/>
                <w:lang w:val="es-UY"/>
              </w:rPr>
              <w:fldChar w:fldCharType="separate"/>
            </w:r>
            <w:r w:rsidR="00F617DE" w:rsidRPr="00F617DE">
              <w:rPr>
                <w:rFonts w:cstheme="minorHAnsi"/>
                <w:b/>
                <w:bCs/>
                <w:caps/>
                <w:noProof/>
                <w:webHidden/>
                <w:sz w:val="20"/>
                <w:szCs w:val="20"/>
                <w:lang w:val="es-UY"/>
              </w:rPr>
              <w:t>24</w:t>
            </w:r>
            <w:r w:rsidR="00F617DE" w:rsidRPr="00F617DE">
              <w:rPr>
                <w:rFonts w:cstheme="minorHAnsi"/>
                <w:b/>
                <w:bCs/>
                <w:caps/>
                <w:noProof/>
                <w:webHidden/>
                <w:sz w:val="20"/>
                <w:szCs w:val="20"/>
                <w:lang w:val="es-UY"/>
              </w:rPr>
              <w:fldChar w:fldCharType="end"/>
            </w:r>
          </w:hyperlink>
        </w:p>
        <w:p w:rsidR="00F617DE" w:rsidRPr="00F617DE" w:rsidRDefault="0037730F" w:rsidP="00F617DE">
          <w:pPr>
            <w:tabs>
              <w:tab w:val="right" w:leader="dot" w:pos="8494"/>
            </w:tabs>
            <w:spacing w:before="120" w:after="120"/>
            <w:rPr>
              <w:rFonts w:eastAsiaTheme="minorEastAsia"/>
              <w:noProof/>
              <w:lang w:eastAsia="es-ES"/>
            </w:rPr>
          </w:pPr>
          <w:hyperlink w:anchor="_Toc181800914" w:history="1">
            <w:r w:rsidR="00F617DE" w:rsidRPr="00F617DE">
              <w:rPr>
                <w:rFonts w:cstheme="minorHAnsi"/>
                <w:b/>
                <w:bCs/>
                <w:caps/>
                <w:noProof/>
                <w:color w:val="0563C1" w:themeColor="hyperlink"/>
                <w:sz w:val="20"/>
                <w:szCs w:val="20"/>
                <w:u w:val="single"/>
                <w:lang w:val="es-UY"/>
              </w:rPr>
              <w:t>Anexo VI – Formularios de registro de trabajo.</w:t>
            </w:r>
            <w:r w:rsidR="00F617DE" w:rsidRPr="00F617DE">
              <w:rPr>
                <w:rFonts w:cstheme="minorHAnsi"/>
                <w:b/>
                <w:bCs/>
                <w:caps/>
                <w:noProof/>
                <w:webHidden/>
                <w:sz w:val="20"/>
                <w:szCs w:val="20"/>
                <w:lang w:val="es-UY"/>
              </w:rPr>
              <w:tab/>
            </w:r>
            <w:r w:rsidR="00F617DE" w:rsidRPr="00F617DE">
              <w:rPr>
                <w:rFonts w:cstheme="minorHAnsi"/>
                <w:b/>
                <w:bCs/>
                <w:caps/>
                <w:noProof/>
                <w:webHidden/>
                <w:sz w:val="20"/>
                <w:szCs w:val="20"/>
                <w:lang w:val="es-UY"/>
              </w:rPr>
              <w:fldChar w:fldCharType="begin"/>
            </w:r>
            <w:r w:rsidR="00F617DE" w:rsidRPr="00F617DE">
              <w:rPr>
                <w:rFonts w:cstheme="minorHAnsi"/>
                <w:b/>
                <w:bCs/>
                <w:caps/>
                <w:noProof/>
                <w:webHidden/>
                <w:sz w:val="20"/>
                <w:szCs w:val="20"/>
                <w:lang w:val="es-UY"/>
              </w:rPr>
              <w:instrText xml:space="preserve"> PAGEREF _Toc181800914 \h </w:instrText>
            </w:r>
            <w:r w:rsidR="00F617DE" w:rsidRPr="00F617DE">
              <w:rPr>
                <w:rFonts w:cstheme="minorHAnsi"/>
                <w:b/>
                <w:bCs/>
                <w:caps/>
                <w:noProof/>
                <w:webHidden/>
                <w:sz w:val="20"/>
                <w:szCs w:val="20"/>
                <w:lang w:val="es-UY"/>
              </w:rPr>
            </w:r>
            <w:r w:rsidR="00F617DE" w:rsidRPr="00F617DE">
              <w:rPr>
                <w:rFonts w:cstheme="minorHAnsi"/>
                <w:b/>
                <w:bCs/>
                <w:caps/>
                <w:noProof/>
                <w:webHidden/>
                <w:sz w:val="20"/>
                <w:szCs w:val="20"/>
                <w:lang w:val="es-UY"/>
              </w:rPr>
              <w:fldChar w:fldCharType="separate"/>
            </w:r>
            <w:r w:rsidR="00F617DE" w:rsidRPr="00F617DE">
              <w:rPr>
                <w:rFonts w:cstheme="minorHAnsi"/>
                <w:b/>
                <w:bCs/>
                <w:caps/>
                <w:noProof/>
                <w:webHidden/>
                <w:sz w:val="20"/>
                <w:szCs w:val="20"/>
                <w:lang w:val="es-UY"/>
              </w:rPr>
              <w:t>24</w:t>
            </w:r>
            <w:r w:rsidR="00F617DE" w:rsidRPr="00F617DE">
              <w:rPr>
                <w:rFonts w:cstheme="minorHAnsi"/>
                <w:b/>
                <w:bCs/>
                <w:caps/>
                <w:noProof/>
                <w:webHidden/>
                <w:sz w:val="20"/>
                <w:szCs w:val="20"/>
                <w:lang w:val="es-UY"/>
              </w:rPr>
              <w:fldChar w:fldCharType="end"/>
            </w:r>
          </w:hyperlink>
        </w:p>
        <w:p w:rsidR="00F617DE" w:rsidRPr="00F617DE" w:rsidRDefault="00F617DE" w:rsidP="00F617DE">
          <w:pPr>
            <w:rPr>
              <w:rFonts w:cstheme="minorHAnsi"/>
              <w:b/>
              <w:bCs/>
              <w:lang w:val="es-UY"/>
            </w:rPr>
          </w:pPr>
          <w:r w:rsidRPr="00F617DE">
            <w:rPr>
              <w:rFonts w:cstheme="minorHAnsi"/>
              <w:lang w:val="es-UY"/>
            </w:rPr>
            <w:fldChar w:fldCharType="end"/>
          </w:r>
        </w:p>
      </w:sdtContent>
    </w:sdt>
    <w:p w:rsidR="00F617DE" w:rsidRPr="00F617DE" w:rsidRDefault="00F617DE" w:rsidP="00F617DE">
      <w:pPr>
        <w:keepNext/>
        <w:suppressAutoHyphens/>
        <w:spacing w:before="240" w:after="0" w:line="240" w:lineRule="auto"/>
        <w:ind w:left="360" w:hanging="360"/>
        <w:jc w:val="both"/>
        <w:outlineLvl w:val="0"/>
        <w:rPr>
          <w:rFonts w:eastAsiaTheme="majorEastAsia" w:cstheme="minorHAnsi"/>
          <w:b/>
          <w:color w:val="2E74B5" w:themeColor="accent1" w:themeShade="BF"/>
          <w:lang w:val="es-UY"/>
        </w:rPr>
      </w:pPr>
      <w:r w:rsidRPr="00F617DE">
        <w:rPr>
          <w:rFonts w:eastAsiaTheme="majorEastAsia" w:cstheme="minorHAnsi"/>
          <w:b/>
          <w:bCs/>
          <w:color w:val="2E74B5" w:themeColor="accent1" w:themeShade="BF"/>
          <w:lang w:val="es-UY"/>
        </w:rPr>
        <w:br w:type="page"/>
      </w:r>
      <w:bookmarkStart w:id="0" w:name="_Toc173240134"/>
      <w:bookmarkStart w:id="1" w:name="_Toc181800882"/>
      <w:r w:rsidRPr="00F617DE">
        <w:rPr>
          <w:rFonts w:asciiTheme="majorHAnsi" w:eastAsiaTheme="majorEastAsia" w:hAnsiTheme="majorHAnsi" w:cstheme="majorBidi"/>
          <w:b/>
          <w:color w:val="2E74B5" w:themeColor="accent1" w:themeShade="BF"/>
          <w:sz w:val="32"/>
          <w:szCs w:val="32"/>
          <w:lang w:val="es-UY"/>
        </w:rPr>
        <w:lastRenderedPageBreak/>
        <w:t>Objeto</w:t>
      </w:r>
      <w:bookmarkEnd w:id="0"/>
      <w:bookmarkEnd w:id="1"/>
      <w:r w:rsidRPr="00F617DE">
        <w:rPr>
          <w:rFonts w:asciiTheme="majorHAnsi" w:eastAsiaTheme="majorEastAsia" w:hAnsiTheme="majorHAnsi" w:cstheme="majorBidi"/>
          <w:b/>
          <w:color w:val="2E74B5" w:themeColor="accent1" w:themeShade="BF"/>
          <w:sz w:val="32"/>
          <w:szCs w:val="32"/>
          <w:lang w:val="es-UY"/>
        </w:rPr>
        <w:t xml:space="preserve"> </w:t>
      </w:r>
    </w:p>
    <w:p w:rsidR="00F617DE" w:rsidRPr="00F617DE" w:rsidRDefault="00F617DE" w:rsidP="00F617DE">
      <w:pPr>
        <w:rPr>
          <w:rFonts w:cstheme="minorHAnsi"/>
          <w:lang w:val="es-UY"/>
        </w:rPr>
      </w:pPr>
    </w:p>
    <w:p w:rsidR="00F617DE" w:rsidRPr="00F617DE" w:rsidRDefault="00F617DE" w:rsidP="00F617DE">
      <w:pPr>
        <w:spacing w:after="0"/>
        <w:ind w:right="40"/>
        <w:jc w:val="both"/>
        <w:rPr>
          <w:rFonts w:cstheme="minorHAnsi"/>
          <w:color w:val="000000" w:themeColor="text1"/>
          <w:lang w:val="en-US"/>
        </w:rPr>
      </w:pPr>
      <w:r w:rsidRPr="00F617DE">
        <w:rPr>
          <w:rFonts w:cstheme="minorHAnsi"/>
          <w:lang w:val="es-ES_tradnl"/>
        </w:rPr>
        <w:t xml:space="preserve">El Banco República Oriental del Uruguay (en adelante BROU) solicita cotización para la adquisición de </w:t>
      </w:r>
      <w:r w:rsidRPr="00F617DE">
        <w:rPr>
          <w:rFonts w:cstheme="minorHAnsi"/>
          <w:color w:val="000000" w:themeColor="text1"/>
          <w:lang w:val="es-UY"/>
        </w:rPr>
        <w:t>Estaciones de trabajo de marca propietaria tipo mini PC con monitores</w:t>
      </w:r>
      <w:r w:rsidRPr="00F617DE">
        <w:rPr>
          <w:rFonts w:cstheme="minorHAnsi"/>
          <w:color w:val="000000" w:themeColor="text1"/>
          <w:lang w:val="en-US"/>
        </w:rPr>
        <w:t xml:space="preserve"> LED 24 </w:t>
      </w:r>
      <w:r w:rsidRPr="00F617DE">
        <w:rPr>
          <w:rFonts w:cstheme="minorHAnsi"/>
          <w:color w:val="000000" w:themeColor="text1"/>
          <w:lang w:val="es-UY"/>
        </w:rPr>
        <w:t xml:space="preserve">pulgadas destinados a DNIC y </w:t>
      </w:r>
      <w:r w:rsidRPr="00F617DE">
        <w:rPr>
          <w:rFonts w:cstheme="minorHAnsi"/>
          <w:color w:val="000000" w:themeColor="text1"/>
          <w:lang w:val="en-US"/>
        </w:rPr>
        <w:t xml:space="preserve">PC de </w:t>
      </w:r>
      <w:r w:rsidRPr="00F617DE">
        <w:rPr>
          <w:rFonts w:cstheme="minorHAnsi"/>
          <w:color w:val="000000" w:themeColor="text1"/>
          <w:lang w:val="es-UY"/>
        </w:rPr>
        <w:t>escritorio</w:t>
      </w:r>
      <w:r w:rsidRPr="00F617DE">
        <w:rPr>
          <w:rFonts w:cstheme="minorHAnsi"/>
          <w:color w:val="000000" w:themeColor="text1"/>
          <w:lang w:val="en-US"/>
        </w:rPr>
        <w:t xml:space="preserve"> de </w:t>
      </w:r>
      <w:proofErr w:type="spellStart"/>
      <w:r w:rsidRPr="00F617DE">
        <w:rPr>
          <w:rFonts w:cstheme="minorHAnsi"/>
          <w:color w:val="000000" w:themeColor="text1"/>
          <w:lang w:val="en-US"/>
        </w:rPr>
        <w:t>marca</w:t>
      </w:r>
      <w:proofErr w:type="spellEnd"/>
      <w:r w:rsidRPr="00F617DE">
        <w:rPr>
          <w:rFonts w:cstheme="minorHAnsi"/>
          <w:color w:val="000000" w:themeColor="text1"/>
          <w:lang w:val="en-US"/>
        </w:rPr>
        <w:t xml:space="preserve"> </w:t>
      </w:r>
      <w:r w:rsidRPr="00F617DE">
        <w:rPr>
          <w:rFonts w:cstheme="minorHAnsi"/>
          <w:color w:val="000000" w:themeColor="text1"/>
          <w:lang w:val="es-UY"/>
        </w:rPr>
        <w:t>propietaria</w:t>
      </w:r>
      <w:r w:rsidRPr="00F617DE">
        <w:rPr>
          <w:rFonts w:cstheme="minorHAnsi"/>
          <w:color w:val="000000" w:themeColor="text1"/>
          <w:lang w:val="en-US"/>
        </w:rPr>
        <w:t xml:space="preserve"> de </w:t>
      </w:r>
      <w:proofErr w:type="spellStart"/>
      <w:r w:rsidRPr="00F617DE">
        <w:rPr>
          <w:rFonts w:cstheme="minorHAnsi"/>
          <w:color w:val="000000" w:themeColor="text1"/>
          <w:lang w:val="en-US"/>
        </w:rPr>
        <w:t>altas</w:t>
      </w:r>
      <w:proofErr w:type="spellEnd"/>
      <w:r w:rsidRPr="00F617DE">
        <w:rPr>
          <w:rFonts w:cstheme="minorHAnsi"/>
          <w:color w:val="000000" w:themeColor="text1"/>
          <w:lang w:val="en-US"/>
        </w:rPr>
        <w:t xml:space="preserve"> </w:t>
      </w:r>
      <w:proofErr w:type="spellStart"/>
      <w:r w:rsidRPr="00F617DE">
        <w:rPr>
          <w:rFonts w:cstheme="minorHAnsi"/>
          <w:color w:val="000000" w:themeColor="text1"/>
          <w:lang w:val="en-US"/>
        </w:rPr>
        <w:t>prestaciones</w:t>
      </w:r>
      <w:proofErr w:type="spellEnd"/>
      <w:r w:rsidRPr="00F617DE">
        <w:rPr>
          <w:rFonts w:cstheme="minorHAnsi"/>
          <w:color w:val="000000" w:themeColor="text1"/>
          <w:lang w:val="en-US"/>
        </w:rPr>
        <w:t xml:space="preserve"> con</w:t>
      </w:r>
      <w:r w:rsidRPr="00F617DE">
        <w:rPr>
          <w:rFonts w:cstheme="minorHAnsi"/>
          <w:color w:val="000000" w:themeColor="text1"/>
          <w:lang w:val="es-UY"/>
        </w:rPr>
        <w:t xml:space="preserve"> monitores</w:t>
      </w:r>
      <w:r w:rsidRPr="00F617DE">
        <w:rPr>
          <w:rFonts w:cstheme="minorHAnsi"/>
          <w:color w:val="000000" w:themeColor="text1"/>
          <w:lang w:val="en-US"/>
        </w:rPr>
        <w:t xml:space="preserve"> LED 22</w:t>
      </w:r>
      <w:r w:rsidRPr="00F617DE">
        <w:rPr>
          <w:rFonts w:cstheme="minorHAnsi"/>
          <w:color w:val="000000" w:themeColor="text1"/>
          <w:lang w:val="es-UY"/>
        </w:rPr>
        <w:t xml:space="preserve"> pulgadas para el BROU</w:t>
      </w:r>
      <w:r w:rsidRPr="00F617DE">
        <w:rPr>
          <w:rFonts w:cstheme="minorHAnsi"/>
          <w:color w:val="000000" w:themeColor="text1"/>
          <w:lang w:val="en-US"/>
        </w:rPr>
        <w:t>.</w:t>
      </w:r>
    </w:p>
    <w:p w:rsidR="00F617DE" w:rsidRPr="00F617DE" w:rsidRDefault="00F617DE" w:rsidP="00F617DE">
      <w:pPr>
        <w:spacing w:after="0"/>
        <w:ind w:right="40"/>
        <w:jc w:val="both"/>
        <w:rPr>
          <w:rFonts w:cstheme="minorHAnsi"/>
          <w:lang w:val="es-ES_tradnl"/>
        </w:rPr>
      </w:pPr>
    </w:p>
    <w:p w:rsidR="00F617DE" w:rsidRPr="00F617DE" w:rsidRDefault="00F617DE" w:rsidP="00F617DE">
      <w:pPr>
        <w:keepNext/>
        <w:suppressAutoHyphens/>
        <w:spacing w:before="240" w:after="0" w:line="240" w:lineRule="auto"/>
        <w:ind w:left="360" w:hanging="360"/>
        <w:jc w:val="both"/>
        <w:outlineLvl w:val="0"/>
        <w:rPr>
          <w:rFonts w:asciiTheme="majorHAnsi" w:eastAsiaTheme="majorEastAsia" w:hAnsiTheme="majorHAnsi" w:cstheme="majorBidi"/>
          <w:b/>
          <w:color w:val="2E74B5" w:themeColor="accent1" w:themeShade="BF"/>
          <w:sz w:val="32"/>
          <w:szCs w:val="32"/>
          <w:lang w:val="es-UY"/>
        </w:rPr>
      </w:pPr>
      <w:bookmarkStart w:id="2" w:name="_Toc106724311"/>
      <w:bookmarkStart w:id="3" w:name="_Toc161853375"/>
      <w:bookmarkStart w:id="4" w:name="_Toc173240135"/>
      <w:bookmarkStart w:id="5" w:name="_Toc181800883"/>
      <w:r w:rsidRPr="00F617DE">
        <w:rPr>
          <w:rFonts w:asciiTheme="majorHAnsi" w:eastAsiaTheme="majorEastAsia" w:hAnsiTheme="majorHAnsi" w:cstheme="majorBidi"/>
          <w:b/>
          <w:color w:val="2E74B5" w:themeColor="accent1" w:themeShade="BF"/>
          <w:sz w:val="32"/>
          <w:szCs w:val="32"/>
          <w:lang w:val="es-UY"/>
        </w:rPr>
        <w:t>Cuadro de Suministros y Servicios</w:t>
      </w:r>
      <w:bookmarkEnd w:id="2"/>
      <w:bookmarkEnd w:id="3"/>
      <w:bookmarkEnd w:id="4"/>
      <w:bookmarkEnd w:id="5"/>
    </w:p>
    <w:p w:rsidR="00F617DE" w:rsidRPr="00F617DE" w:rsidRDefault="00F617DE" w:rsidP="00F617DE">
      <w:pPr>
        <w:keepNext/>
        <w:suppressAutoHyphens/>
        <w:spacing w:before="240" w:after="0" w:line="240" w:lineRule="auto"/>
        <w:ind w:left="360"/>
        <w:jc w:val="both"/>
        <w:outlineLvl w:val="0"/>
        <w:rPr>
          <w:rFonts w:eastAsiaTheme="majorEastAsia" w:cstheme="minorHAnsi"/>
          <w:b/>
          <w:color w:val="2E74B5" w:themeColor="accent1" w:themeShade="BF"/>
          <w:lang w:val="es-UY"/>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6"/>
        <w:gridCol w:w="6387"/>
        <w:gridCol w:w="1461"/>
      </w:tblGrid>
      <w:tr w:rsidR="00F617DE" w:rsidRPr="00F617DE" w:rsidTr="00F617DE">
        <w:trPr>
          <w:trHeight w:val="309"/>
          <w:jc w:val="center"/>
        </w:trPr>
        <w:tc>
          <w:tcPr>
            <w:tcW w:w="380" w:type="pct"/>
            <w:shd w:val="clear" w:color="000000" w:fill="2F5496" w:themeFill="accent5" w:themeFillShade="BF"/>
            <w:tcMar>
              <w:top w:w="28" w:type="dxa"/>
              <w:left w:w="28" w:type="dxa"/>
              <w:bottom w:w="28" w:type="dxa"/>
              <w:right w:w="28" w:type="dxa"/>
            </w:tcMar>
            <w:vAlign w:val="center"/>
          </w:tcPr>
          <w:p w:rsidR="00F617DE" w:rsidRPr="00F617DE" w:rsidRDefault="00F617DE" w:rsidP="00F617DE">
            <w:pPr>
              <w:rPr>
                <w:rFonts w:cstheme="minorHAnsi"/>
                <w:color w:val="FFFFFF" w:themeColor="background1"/>
                <w:lang w:val="es-UY"/>
              </w:rPr>
            </w:pPr>
            <w:r w:rsidRPr="00F617DE">
              <w:rPr>
                <w:rFonts w:cstheme="minorHAnsi"/>
                <w:color w:val="FFFFFF" w:themeColor="background1"/>
                <w:lang w:val="es-UY"/>
              </w:rPr>
              <w:t>Ítem</w:t>
            </w:r>
          </w:p>
        </w:tc>
        <w:tc>
          <w:tcPr>
            <w:tcW w:w="3760" w:type="pct"/>
            <w:shd w:val="clear" w:color="000000" w:fill="2F5496" w:themeFill="accent5" w:themeFillShade="BF"/>
            <w:noWrap/>
            <w:tcMar>
              <w:top w:w="28" w:type="dxa"/>
              <w:left w:w="28" w:type="dxa"/>
              <w:bottom w:w="28" w:type="dxa"/>
              <w:right w:w="28" w:type="dxa"/>
            </w:tcMar>
            <w:vAlign w:val="center"/>
          </w:tcPr>
          <w:p w:rsidR="00F617DE" w:rsidRPr="00F617DE" w:rsidRDefault="00F617DE" w:rsidP="00F617DE">
            <w:pPr>
              <w:rPr>
                <w:rFonts w:cstheme="minorHAnsi"/>
                <w:color w:val="FFFFFF" w:themeColor="background1"/>
                <w:lang w:val="es-UY"/>
              </w:rPr>
            </w:pPr>
            <w:r w:rsidRPr="00F617DE">
              <w:rPr>
                <w:rFonts w:cstheme="minorHAnsi"/>
                <w:color w:val="FFFFFF" w:themeColor="background1"/>
                <w:lang w:val="es-UY"/>
              </w:rPr>
              <w:t>Suministro</w:t>
            </w:r>
          </w:p>
        </w:tc>
        <w:tc>
          <w:tcPr>
            <w:tcW w:w="860" w:type="pct"/>
            <w:tcBorders>
              <w:bottom w:val="single" w:sz="4" w:space="0" w:color="auto"/>
            </w:tcBorders>
            <w:shd w:val="clear" w:color="000000" w:fill="2F5496" w:themeFill="accent5" w:themeFillShade="BF"/>
            <w:tcMar>
              <w:top w:w="28" w:type="dxa"/>
              <w:left w:w="28" w:type="dxa"/>
              <w:bottom w:w="28" w:type="dxa"/>
              <w:right w:w="28" w:type="dxa"/>
            </w:tcMar>
            <w:vAlign w:val="center"/>
          </w:tcPr>
          <w:p w:rsidR="00F617DE" w:rsidRPr="00F617DE" w:rsidRDefault="00F617DE" w:rsidP="00F617DE">
            <w:pPr>
              <w:jc w:val="center"/>
              <w:rPr>
                <w:rFonts w:cstheme="minorHAnsi"/>
                <w:color w:val="FFFFFF" w:themeColor="background1"/>
                <w:lang w:val="es-UY"/>
              </w:rPr>
            </w:pPr>
            <w:r w:rsidRPr="00F617DE">
              <w:rPr>
                <w:rFonts w:cstheme="minorHAnsi"/>
                <w:color w:val="FFFFFF" w:themeColor="background1"/>
                <w:lang w:val="es-UY"/>
              </w:rPr>
              <w:t>Cantidad (hasta)</w:t>
            </w:r>
          </w:p>
        </w:tc>
      </w:tr>
      <w:tr w:rsidR="00F617DE" w:rsidRPr="00F617DE" w:rsidTr="00F617DE">
        <w:trPr>
          <w:trHeight w:val="309"/>
          <w:jc w:val="center"/>
        </w:trPr>
        <w:tc>
          <w:tcPr>
            <w:tcW w:w="380" w:type="pct"/>
            <w:shd w:val="clear" w:color="auto" w:fill="auto"/>
            <w:tcMar>
              <w:top w:w="28" w:type="dxa"/>
              <w:left w:w="28" w:type="dxa"/>
              <w:bottom w:w="28" w:type="dxa"/>
              <w:right w:w="28" w:type="dxa"/>
            </w:tcMar>
            <w:vAlign w:val="center"/>
          </w:tcPr>
          <w:p w:rsidR="00F617DE" w:rsidRPr="00F617DE" w:rsidRDefault="00F617DE" w:rsidP="00F617DE">
            <w:pPr>
              <w:jc w:val="center"/>
              <w:rPr>
                <w:rFonts w:cstheme="minorHAnsi"/>
                <w:lang w:val="es-UY"/>
              </w:rPr>
            </w:pPr>
            <w:r w:rsidRPr="00F617DE">
              <w:rPr>
                <w:rFonts w:cstheme="minorHAnsi"/>
                <w:lang w:val="es-UY"/>
              </w:rPr>
              <w:t>1</w:t>
            </w:r>
          </w:p>
        </w:tc>
        <w:tc>
          <w:tcPr>
            <w:tcW w:w="3760" w:type="pct"/>
            <w:shd w:val="clear" w:color="auto" w:fill="auto"/>
            <w:noWrap/>
            <w:tcMar>
              <w:top w:w="28" w:type="dxa"/>
              <w:left w:w="28" w:type="dxa"/>
              <w:bottom w:w="28" w:type="dxa"/>
              <w:right w:w="28" w:type="dxa"/>
            </w:tcMar>
            <w:vAlign w:val="center"/>
          </w:tcPr>
          <w:p w:rsidR="00F617DE" w:rsidRPr="00F617DE" w:rsidRDefault="00F617DE" w:rsidP="00F617DE">
            <w:pPr>
              <w:autoSpaceDE w:val="0"/>
              <w:autoSpaceDN w:val="0"/>
              <w:adjustRightInd w:val="0"/>
              <w:rPr>
                <w:rFonts w:cstheme="minorHAnsi"/>
                <w:lang w:val="es-UY"/>
              </w:rPr>
            </w:pPr>
            <w:r w:rsidRPr="00F617DE">
              <w:rPr>
                <w:rFonts w:cstheme="minorHAnsi"/>
                <w:color w:val="000000" w:themeColor="text1"/>
                <w:lang w:val="es-UY"/>
              </w:rPr>
              <w:t>Estaciones de trabajo de marca propietaria tipo mini PC con monitores LED 24 pulgadas para DNIC</w:t>
            </w:r>
          </w:p>
        </w:tc>
        <w:tc>
          <w:tcPr>
            <w:tcW w:w="860" w:type="pct"/>
            <w:shd w:val="clear" w:color="auto" w:fill="auto"/>
            <w:tcMar>
              <w:top w:w="28" w:type="dxa"/>
              <w:left w:w="28" w:type="dxa"/>
              <w:bottom w:w="28" w:type="dxa"/>
              <w:right w:w="28" w:type="dxa"/>
            </w:tcMar>
            <w:vAlign w:val="center"/>
          </w:tcPr>
          <w:p w:rsidR="00F617DE" w:rsidRPr="00F617DE" w:rsidRDefault="00F617DE" w:rsidP="00F617DE">
            <w:pPr>
              <w:jc w:val="center"/>
              <w:rPr>
                <w:rFonts w:cstheme="minorHAnsi"/>
                <w:lang w:val="es-UY"/>
              </w:rPr>
            </w:pPr>
            <w:r w:rsidRPr="00F617DE">
              <w:rPr>
                <w:rFonts w:cstheme="minorHAnsi"/>
                <w:color w:val="000000" w:themeColor="text1"/>
                <w:lang w:val="es-UY"/>
              </w:rPr>
              <w:t xml:space="preserve"> 300 </w:t>
            </w:r>
          </w:p>
        </w:tc>
      </w:tr>
      <w:tr w:rsidR="00F617DE" w:rsidRPr="00F617DE" w:rsidTr="00F617DE">
        <w:trPr>
          <w:trHeight w:val="309"/>
          <w:jc w:val="center"/>
        </w:trPr>
        <w:tc>
          <w:tcPr>
            <w:tcW w:w="380" w:type="pct"/>
            <w:shd w:val="clear" w:color="auto" w:fill="auto"/>
            <w:tcMar>
              <w:top w:w="28" w:type="dxa"/>
              <w:left w:w="28" w:type="dxa"/>
              <w:bottom w:w="28" w:type="dxa"/>
              <w:right w:w="28" w:type="dxa"/>
            </w:tcMar>
            <w:vAlign w:val="center"/>
          </w:tcPr>
          <w:p w:rsidR="00F617DE" w:rsidRPr="00F617DE" w:rsidRDefault="00F617DE" w:rsidP="00F617DE">
            <w:pPr>
              <w:jc w:val="center"/>
              <w:rPr>
                <w:rFonts w:cstheme="minorHAnsi"/>
                <w:lang w:val="es-UY"/>
              </w:rPr>
            </w:pPr>
            <w:r w:rsidRPr="00F617DE">
              <w:rPr>
                <w:rFonts w:cstheme="minorHAnsi"/>
                <w:lang w:val="es-UY"/>
              </w:rPr>
              <w:t>2</w:t>
            </w:r>
          </w:p>
        </w:tc>
        <w:tc>
          <w:tcPr>
            <w:tcW w:w="3760" w:type="pct"/>
            <w:shd w:val="clear" w:color="auto" w:fill="auto"/>
            <w:noWrap/>
            <w:tcMar>
              <w:top w:w="28" w:type="dxa"/>
              <w:left w:w="28" w:type="dxa"/>
              <w:bottom w:w="28" w:type="dxa"/>
              <w:right w:w="28" w:type="dxa"/>
            </w:tcMar>
            <w:vAlign w:val="center"/>
          </w:tcPr>
          <w:p w:rsidR="00F617DE" w:rsidRPr="00F617DE" w:rsidRDefault="00F617DE" w:rsidP="00F617DE">
            <w:pPr>
              <w:autoSpaceDE w:val="0"/>
              <w:autoSpaceDN w:val="0"/>
              <w:adjustRightInd w:val="0"/>
              <w:rPr>
                <w:rFonts w:cstheme="minorHAnsi"/>
                <w:lang w:val="es-UY"/>
              </w:rPr>
            </w:pPr>
            <w:r w:rsidRPr="00F617DE">
              <w:rPr>
                <w:rFonts w:cstheme="minorHAnsi"/>
                <w:color w:val="000000" w:themeColor="text1"/>
                <w:lang w:val="es-UY"/>
              </w:rPr>
              <w:t>PC de escritorio de marca propietaria de altas prestaciones con  monitores LED 22 pulgadas para BROU.</w:t>
            </w:r>
          </w:p>
        </w:tc>
        <w:tc>
          <w:tcPr>
            <w:tcW w:w="860" w:type="pct"/>
            <w:shd w:val="clear" w:color="auto" w:fill="auto"/>
            <w:tcMar>
              <w:top w:w="28" w:type="dxa"/>
              <w:left w:w="28" w:type="dxa"/>
              <w:bottom w:w="28" w:type="dxa"/>
              <w:right w:w="28" w:type="dxa"/>
            </w:tcMar>
            <w:vAlign w:val="center"/>
          </w:tcPr>
          <w:p w:rsidR="00F617DE" w:rsidRPr="00F617DE" w:rsidRDefault="00F617DE" w:rsidP="00F617DE">
            <w:pPr>
              <w:jc w:val="center"/>
              <w:rPr>
                <w:rFonts w:cstheme="minorHAnsi"/>
                <w:lang w:val="es-UY"/>
              </w:rPr>
            </w:pPr>
            <w:r w:rsidRPr="00F617DE">
              <w:rPr>
                <w:rFonts w:cstheme="minorHAnsi"/>
                <w:color w:val="000000" w:themeColor="text1"/>
                <w:lang w:val="es-UY"/>
              </w:rPr>
              <w:t xml:space="preserve">15 </w:t>
            </w:r>
          </w:p>
        </w:tc>
      </w:tr>
    </w:tbl>
    <w:p w:rsidR="00F617DE" w:rsidRPr="00F617DE" w:rsidRDefault="00F617DE" w:rsidP="00F617DE">
      <w:pPr>
        <w:jc w:val="both"/>
        <w:rPr>
          <w:rFonts w:cstheme="minorHAnsi"/>
          <w:snapToGrid w:val="0"/>
          <w:sz w:val="12"/>
          <w:lang w:val="es-UY" w:eastAsia="ar-SA"/>
        </w:rPr>
      </w:pPr>
    </w:p>
    <w:p w:rsidR="00F617DE" w:rsidRPr="00F617DE" w:rsidRDefault="00F617DE" w:rsidP="00F617DE">
      <w:pPr>
        <w:spacing w:after="0"/>
        <w:jc w:val="both"/>
        <w:rPr>
          <w:rFonts w:cstheme="minorHAnsi"/>
          <w:lang w:val="es-UY"/>
        </w:rPr>
      </w:pPr>
      <w:r w:rsidRPr="00F617DE">
        <w:rPr>
          <w:rFonts w:cstheme="minorHAnsi"/>
          <w:lang w:val="es-UY"/>
        </w:rPr>
        <w:t>El oferente garantizará que los suministros propuestos sean nuevos (sin uso, en su respectivo embalaje y, en caso de corresponder, sellado por el fabricante), que cumplen con lo indicado en esta Memoria Descriptiva y están libres de defectos en cuanto a su montaje, diseño o material utilizado.</w:t>
      </w:r>
    </w:p>
    <w:p w:rsidR="00F617DE" w:rsidRPr="00F617DE" w:rsidRDefault="00F617DE" w:rsidP="00F617DE">
      <w:pPr>
        <w:spacing w:after="0"/>
        <w:jc w:val="both"/>
        <w:rPr>
          <w:rFonts w:cstheme="minorHAnsi"/>
          <w:lang w:val="es-UY"/>
        </w:rPr>
      </w:pPr>
    </w:p>
    <w:p w:rsidR="00F617DE" w:rsidRPr="00F617DE" w:rsidRDefault="00F617DE" w:rsidP="00F617DE">
      <w:p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t>Se deberá acreditar mediante nota del fabricante, que todos los elementos cotizados, no figuran en listas de discontinuación de comercialización y/o soporte (EOL, EOS) durante todo el período de garantía solicitado.</w:t>
      </w:r>
    </w:p>
    <w:p w:rsidR="00F617DE" w:rsidRPr="00F617DE" w:rsidRDefault="00F617DE" w:rsidP="00F617DE">
      <w:pPr>
        <w:spacing w:after="0" w:line="240" w:lineRule="auto"/>
        <w:ind w:left="578" w:hanging="578"/>
        <w:jc w:val="both"/>
        <w:rPr>
          <w:rFonts w:eastAsia="Times New Roman" w:cstheme="minorHAnsi"/>
          <w:snapToGrid w:val="0"/>
          <w:lang w:val="es-UY" w:eastAsia="ar-SA"/>
        </w:rPr>
      </w:pPr>
    </w:p>
    <w:p w:rsidR="00F617DE" w:rsidRPr="00F617DE" w:rsidRDefault="00F617DE" w:rsidP="00F617DE">
      <w:p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t>A los efectos de corroborar que el equipamiento ofertado cumple con los requerimientos solicitados, el BROU y sin costo adicional para éste, se reserva la facultad de:</w:t>
      </w:r>
    </w:p>
    <w:p w:rsidR="00F617DE" w:rsidRPr="00F617DE" w:rsidRDefault="00F617DE" w:rsidP="00F617DE">
      <w:pPr>
        <w:spacing w:after="0" w:line="240" w:lineRule="auto"/>
        <w:ind w:left="578" w:hanging="578"/>
        <w:jc w:val="both"/>
        <w:rPr>
          <w:rFonts w:eastAsia="Times New Roman" w:cstheme="minorHAnsi"/>
          <w:snapToGrid w:val="0"/>
          <w:lang w:val="es-UY" w:eastAsia="ar-SA"/>
        </w:rPr>
      </w:pPr>
    </w:p>
    <w:p w:rsidR="00F617DE" w:rsidRPr="00F617DE" w:rsidRDefault="00F617DE" w:rsidP="00F617DE">
      <w:pPr>
        <w:numPr>
          <w:ilvl w:val="0"/>
          <w:numId w:val="13"/>
        </w:num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t>Solicitar demostración de funcionamiento del equipamiento ofertado, disponiendo la empresa oferente de un plazo de 5 (cinco) días para satisfacer tal solicitud.</w:t>
      </w:r>
    </w:p>
    <w:p w:rsidR="00F617DE" w:rsidRPr="00F617DE" w:rsidRDefault="00F617DE" w:rsidP="00F617DE">
      <w:pPr>
        <w:numPr>
          <w:ilvl w:val="0"/>
          <w:numId w:val="13"/>
        </w:num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t>Requerir las pruebas de performance que estime necesarias con sus sistemas informáticos estándares.</w:t>
      </w:r>
    </w:p>
    <w:p w:rsidR="00F617DE" w:rsidRPr="00F617DE" w:rsidRDefault="00F617DE" w:rsidP="00F617DE">
      <w:pPr>
        <w:spacing w:after="0"/>
        <w:jc w:val="both"/>
        <w:rPr>
          <w:rFonts w:cstheme="minorHAnsi"/>
          <w:lang w:val="es-UY"/>
        </w:rPr>
      </w:pPr>
    </w:p>
    <w:p w:rsidR="00F617DE" w:rsidRPr="00F617DE" w:rsidRDefault="00F617DE" w:rsidP="00F617DE">
      <w:pPr>
        <w:keepNext/>
        <w:suppressAutoHyphens/>
        <w:spacing w:before="240" w:after="0" w:line="240" w:lineRule="auto"/>
        <w:ind w:left="360" w:hanging="360"/>
        <w:jc w:val="both"/>
        <w:outlineLvl w:val="0"/>
        <w:rPr>
          <w:rFonts w:asciiTheme="majorHAnsi" w:eastAsiaTheme="majorEastAsia" w:hAnsiTheme="majorHAnsi" w:cstheme="majorBidi"/>
          <w:b/>
          <w:color w:val="2E74B5" w:themeColor="accent1" w:themeShade="BF"/>
          <w:sz w:val="32"/>
          <w:szCs w:val="32"/>
          <w:lang w:val="es-UY"/>
        </w:rPr>
      </w:pPr>
      <w:bookmarkStart w:id="6" w:name="_Toc173240136"/>
      <w:bookmarkStart w:id="7" w:name="_Toc181800884"/>
      <w:r w:rsidRPr="00F617DE">
        <w:rPr>
          <w:rFonts w:asciiTheme="majorHAnsi" w:eastAsiaTheme="majorEastAsia" w:hAnsiTheme="majorHAnsi" w:cstheme="majorBidi"/>
          <w:b/>
          <w:color w:val="2E74B5" w:themeColor="accent1" w:themeShade="BF"/>
          <w:sz w:val="32"/>
          <w:szCs w:val="32"/>
          <w:lang w:val="es-UY"/>
        </w:rPr>
        <w:t>Especificaciones Técnicas</w:t>
      </w:r>
      <w:bookmarkEnd w:id="6"/>
      <w:bookmarkEnd w:id="7"/>
    </w:p>
    <w:p w:rsidR="00F617DE" w:rsidRPr="00F617DE" w:rsidRDefault="00F617DE" w:rsidP="00F617DE">
      <w:pPr>
        <w:keepNext/>
        <w:suppressAutoHyphens/>
        <w:spacing w:before="240" w:after="0" w:line="240" w:lineRule="auto"/>
        <w:ind w:left="360" w:hanging="360"/>
        <w:jc w:val="both"/>
        <w:outlineLvl w:val="0"/>
        <w:rPr>
          <w:rFonts w:eastAsiaTheme="majorEastAsia" w:cstheme="minorHAnsi"/>
          <w:b/>
          <w:color w:val="2E74B5" w:themeColor="accent1" w:themeShade="BF"/>
          <w:lang w:val="es-UY"/>
        </w:rPr>
      </w:pPr>
    </w:p>
    <w:p w:rsidR="00F617DE" w:rsidRPr="00F617DE" w:rsidRDefault="00F617DE" w:rsidP="00F617DE">
      <w:pPr>
        <w:jc w:val="both"/>
        <w:rPr>
          <w:rFonts w:cstheme="minorHAnsi"/>
          <w:snapToGrid w:val="0"/>
          <w:lang w:val="es-UY" w:eastAsia="ar-SA"/>
        </w:rPr>
      </w:pPr>
      <w:r w:rsidRPr="00F617DE">
        <w:rPr>
          <w:rFonts w:cstheme="minorHAnsi"/>
          <w:snapToGrid w:val="0"/>
          <w:lang w:val="es-UY" w:eastAsia="ar-SA"/>
        </w:rPr>
        <w:t xml:space="preserve">El ítem 1 del Cuadro de Suministros y Servicios debe cumplir las especificaciones técnicas mínimas establecidas en el ANEXO II “Cuestionario Técnico </w:t>
      </w:r>
      <w:proofErr w:type="spellStart"/>
      <w:r w:rsidRPr="00F617DE">
        <w:rPr>
          <w:rFonts w:cstheme="minorHAnsi"/>
          <w:snapToGrid w:val="0"/>
          <w:lang w:val="es-UY" w:eastAsia="ar-SA"/>
        </w:rPr>
        <w:t>Item</w:t>
      </w:r>
      <w:proofErr w:type="spellEnd"/>
      <w:r w:rsidRPr="00F617DE">
        <w:rPr>
          <w:rFonts w:cstheme="minorHAnsi"/>
          <w:snapToGrid w:val="0"/>
          <w:lang w:val="es-UY" w:eastAsia="ar-SA"/>
        </w:rPr>
        <w:t xml:space="preserve"> 1”,</w:t>
      </w:r>
      <w:r w:rsidRPr="00F617DE">
        <w:rPr>
          <w:rFonts w:cstheme="minorHAnsi"/>
          <w:snapToGrid w:val="0"/>
          <w:color w:val="FF0000"/>
          <w:lang w:val="es-UY" w:eastAsia="ar-SA"/>
        </w:rPr>
        <w:t xml:space="preserve"> </w:t>
      </w:r>
      <w:r w:rsidRPr="00F617DE">
        <w:rPr>
          <w:rFonts w:cstheme="minorHAnsi"/>
          <w:snapToGrid w:val="0"/>
          <w:lang w:val="es-UY" w:eastAsia="ar-SA"/>
        </w:rPr>
        <w:t>este material informático es para proveer a la DNIC por el convenio de contraprestaciones DNIC/BROU.</w:t>
      </w:r>
    </w:p>
    <w:p w:rsidR="00F617DE" w:rsidRPr="00F617DE" w:rsidRDefault="00F617DE" w:rsidP="00F617DE">
      <w:pPr>
        <w:jc w:val="both"/>
        <w:rPr>
          <w:rFonts w:cstheme="minorHAnsi"/>
          <w:lang w:val="es-UY"/>
        </w:rPr>
      </w:pPr>
      <w:r w:rsidRPr="00F617DE">
        <w:rPr>
          <w:rFonts w:cstheme="minorHAnsi"/>
          <w:snapToGrid w:val="0"/>
          <w:lang w:val="es-UY" w:eastAsia="ar-SA"/>
        </w:rPr>
        <w:lastRenderedPageBreak/>
        <w:t xml:space="preserve">El ítem 2 del Cuadro de Suministros y Servicios debe cumplir las especificaciones técnicas mínimas establecidas en el ANEXO III “Cuestionario Técnico </w:t>
      </w:r>
      <w:proofErr w:type="spellStart"/>
      <w:r w:rsidRPr="00F617DE">
        <w:rPr>
          <w:rFonts w:cstheme="minorHAnsi"/>
          <w:snapToGrid w:val="0"/>
          <w:lang w:val="es-UY" w:eastAsia="ar-SA"/>
        </w:rPr>
        <w:t>Item</w:t>
      </w:r>
      <w:proofErr w:type="spellEnd"/>
      <w:r w:rsidRPr="00F617DE">
        <w:rPr>
          <w:rFonts w:cstheme="minorHAnsi"/>
          <w:snapToGrid w:val="0"/>
          <w:lang w:val="es-UY" w:eastAsia="ar-SA"/>
        </w:rPr>
        <w:t xml:space="preserve"> 2”, este material informático es para proveer al </w:t>
      </w:r>
      <w:r w:rsidRPr="00F617DE">
        <w:rPr>
          <w:rFonts w:cstheme="minorHAnsi"/>
          <w:lang w:val="es-ES_tradnl"/>
        </w:rPr>
        <w:t>Departamento de Gestión Edilicia del BROU.</w:t>
      </w:r>
    </w:p>
    <w:p w:rsidR="00F617DE" w:rsidRPr="00F617DE" w:rsidRDefault="00F617DE" w:rsidP="00F617DE">
      <w:pPr>
        <w:jc w:val="both"/>
        <w:rPr>
          <w:rFonts w:cstheme="minorHAnsi"/>
          <w:snapToGrid w:val="0"/>
          <w:lang w:val="es-UY" w:eastAsia="ar-SA"/>
        </w:rPr>
      </w:pPr>
      <w:r w:rsidRPr="00F617DE">
        <w:rPr>
          <w:rFonts w:cstheme="minorHAnsi"/>
          <w:snapToGrid w:val="0"/>
          <w:lang w:val="es-UY" w:eastAsia="ar-SA"/>
        </w:rPr>
        <w:t>El fabricante del equipamiento deberá tener como mínimo las siguientes certificaciones:</w:t>
      </w:r>
    </w:p>
    <w:p w:rsidR="00F617DE" w:rsidRPr="00F617DE" w:rsidRDefault="00F617DE" w:rsidP="00F617DE">
      <w:pPr>
        <w:numPr>
          <w:ilvl w:val="0"/>
          <w:numId w:val="21"/>
        </w:numPr>
        <w:contextualSpacing/>
        <w:jc w:val="both"/>
        <w:rPr>
          <w:rFonts w:cstheme="minorHAnsi"/>
          <w:snapToGrid w:val="0"/>
          <w:lang w:val="es-UY" w:eastAsia="ar-SA"/>
        </w:rPr>
      </w:pPr>
      <w:r w:rsidRPr="00F617DE">
        <w:rPr>
          <w:rFonts w:cstheme="minorHAnsi"/>
          <w:snapToGrid w:val="0"/>
          <w:lang w:val="es-UY" w:eastAsia="ar-SA"/>
        </w:rPr>
        <w:t>ISO 9001:2015</w:t>
      </w:r>
    </w:p>
    <w:p w:rsidR="00F617DE" w:rsidRPr="00F617DE" w:rsidRDefault="00F617DE" w:rsidP="00F617DE">
      <w:pPr>
        <w:numPr>
          <w:ilvl w:val="0"/>
          <w:numId w:val="21"/>
        </w:numPr>
        <w:contextualSpacing/>
        <w:jc w:val="both"/>
        <w:rPr>
          <w:rFonts w:cstheme="minorHAnsi"/>
          <w:snapToGrid w:val="0"/>
          <w:lang w:val="es-UY" w:eastAsia="ar-SA"/>
        </w:rPr>
      </w:pPr>
      <w:r w:rsidRPr="00F617DE">
        <w:rPr>
          <w:rFonts w:cstheme="minorHAnsi"/>
          <w:snapToGrid w:val="0"/>
          <w:lang w:val="es-UY" w:eastAsia="ar-SA"/>
        </w:rPr>
        <w:t>ISO 14001:2015</w:t>
      </w:r>
    </w:p>
    <w:p w:rsidR="00F617DE" w:rsidRPr="00F617DE" w:rsidRDefault="00F617DE" w:rsidP="00F617DE">
      <w:pPr>
        <w:numPr>
          <w:ilvl w:val="0"/>
          <w:numId w:val="21"/>
        </w:numPr>
        <w:contextualSpacing/>
        <w:jc w:val="both"/>
        <w:rPr>
          <w:rFonts w:cstheme="minorHAnsi"/>
          <w:snapToGrid w:val="0"/>
          <w:lang w:val="es-UY" w:eastAsia="ar-SA"/>
        </w:rPr>
      </w:pPr>
      <w:r w:rsidRPr="00F617DE">
        <w:rPr>
          <w:rFonts w:cstheme="minorHAnsi"/>
          <w:snapToGrid w:val="0"/>
          <w:lang w:val="es-UY" w:eastAsia="ar-SA"/>
        </w:rPr>
        <w:t>ISO 27001:2013</w:t>
      </w:r>
    </w:p>
    <w:p w:rsidR="00F617DE" w:rsidRPr="00F617DE" w:rsidRDefault="00F617DE" w:rsidP="00F617DE">
      <w:pPr>
        <w:jc w:val="both"/>
        <w:rPr>
          <w:rFonts w:cstheme="minorHAnsi"/>
          <w:snapToGrid w:val="0"/>
          <w:lang w:val="es-UY" w:eastAsia="ar-SA"/>
        </w:rPr>
      </w:pPr>
      <w:r w:rsidRPr="00F617DE">
        <w:rPr>
          <w:rFonts w:cstheme="minorHAnsi"/>
          <w:snapToGrid w:val="0"/>
          <w:lang w:val="es-UY" w:eastAsia="ar-SA"/>
        </w:rPr>
        <w:t xml:space="preserve">Siguiendo lineamientos de https://www.eficienciaenergetica.gub.uy/ por tener equipos más eficientes y cumplir con el plan energético 2030, el equipo propuesto deberá tener etiqueta ecológica EPEAT </w:t>
      </w:r>
      <w:proofErr w:type="spellStart"/>
      <w:r w:rsidRPr="00F617DE">
        <w:rPr>
          <w:rFonts w:cstheme="minorHAnsi"/>
          <w:snapToGrid w:val="0"/>
          <w:lang w:val="es-UY" w:eastAsia="ar-SA"/>
        </w:rPr>
        <w:t>Silver</w:t>
      </w:r>
      <w:proofErr w:type="spellEnd"/>
      <w:r w:rsidRPr="00F617DE">
        <w:rPr>
          <w:rFonts w:cstheme="minorHAnsi"/>
          <w:snapToGrid w:val="0"/>
          <w:lang w:val="es-UY" w:eastAsia="ar-SA"/>
        </w:rPr>
        <w:t xml:space="preserve"> como mínimo demostrable en https://www.epeat.net/search-computers-and-displays. </w:t>
      </w:r>
    </w:p>
    <w:p w:rsidR="00F617DE" w:rsidRPr="00F617DE" w:rsidRDefault="00F617DE" w:rsidP="00F617DE">
      <w:pPr>
        <w:jc w:val="both"/>
        <w:rPr>
          <w:rFonts w:cstheme="minorHAnsi"/>
          <w:snapToGrid w:val="0"/>
          <w:lang w:val="es-UY" w:eastAsia="ar-SA"/>
        </w:rPr>
      </w:pPr>
      <w:r w:rsidRPr="00F617DE">
        <w:rPr>
          <w:rFonts w:cstheme="minorHAnsi"/>
          <w:snapToGrid w:val="0"/>
          <w:lang w:val="es-UY" w:eastAsia="ar-SA"/>
        </w:rPr>
        <w:t xml:space="preserve">Es deseable pero no mandatorio que también posea la etiqueta EPEAT </w:t>
      </w:r>
      <w:proofErr w:type="spellStart"/>
      <w:r w:rsidRPr="00F617DE">
        <w:rPr>
          <w:rFonts w:cstheme="minorHAnsi"/>
          <w:snapToGrid w:val="0"/>
          <w:lang w:val="es-UY" w:eastAsia="ar-SA"/>
        </w:rPr>
        <w:t>Climate</w:t>
      </w:r>
      <w:proofErr w:type="spellEnd"/>
      <w:r w:rsidRPr="00F617DE">
        <w:rPr>
          <w:rFonts w:cstheme="minorHAnsi"/>
          <w:snapToGrid w:val="0"/>
          <w:lang w:val="es-UY" w:eastAsia="ar-SA"/>
        </w:rPr>
        <w:t xml:space="preserve"> + Carta de distribuidor autorizado emitida por el Fabricante.</w:t>
      </w:r>
    </w:p>
    <w:p w:rsidR="00F617DE" w:rsidRPr="00F617DE" w:rsidRDefault="00F617DE" w:rsidP="00F617DE">
      <w:pPr>
        <w:jc w:val="both"/>
        <w:rPr>
          <w:rFonts w:cstheme="minorHAnsi"/>
          <w:snapToGrid w:val="0"/>
          <w:lang w:val="es-UY" w:eastAsia="ar-SA"/>
        </w:rPr>
      </w:pPr>
      <w:r w:rsidRPr="00F617DE">
        <w:rPr>
          <w:rFonts w:cstheme="minorHAnsi"/>
          <w:snapToGrid w:val="0"/>
          <w:lang w:val="es-UY" w:eastAsia="ar-SA"/>
        </w:rPr>
        <w:t xml:space="preserve">El equipo ofertado deberá contar con certificado HCL (Hardware </w:t>
      </w:r>
      <w:proofErr w:type="spellStart"/>
      <w:r w:rsidRPr="00F617DE">
        <w:rPr>
          <w:rFonts w:cstheme="minorHAnsi"/>
          <w:snapToGrid w:val="0"/>
          <w:lang w:val="es-UY" w:eastAsia="ar-SA"/>
        </w:rPr>
        <w:t>Certification</w:t>
      </w:r>
      <w:proofErr w:type="spellEnd"/>
      <w:r w:rsidRPr="00F617DE">
        <w:rPr>
          <w:rFonts w:cstheme="minorHAnsi"/>
          <w:snapToGrid w:val="0"/>
          <w:lang w:val="es-UY" w:eastAsia="ar-SA"/>
        </w:rPr>
        <w:t xml:space="preserve"> </w:t>
      </w:r>
      <w:proofErr w:type="spellStart"/>
      <w:r w:rsidRPr="00F617DE">
        <w:rPr>
          <w:rFonts w:cstheme="minorHAnsi"/>
          <w:snapToGrid w:val="0"/>
          <w:lang w:val="es-UY" w:eastAsia="ar-SA"/>
        </w:rPr>
        <w:t>Report</w:t>
      </w:r>
      <w:proofErr w:type="spellEnd"/>
      <w:r w:rsidRPr="00F617DE">
        <w:rPr>
          <w:rFonts w:cstheme="minorHAnsi"/>
          <w:snapToGrid w:val="0"/>
          <w:lang w:val="es-UY" w:eastAsia="ar-SA"/>
        </w:rPr>
        <w:t xml:space="preserve"> </w:t>
      </w:r>
      <w:proofErr w:type="spellStart"/>
      <w:r w:rsidRPr="00F617DE">
        <w:rPr>
          <w:rFonts w:cstheme="minorHAnsi"/>
          <w:snapToGrid w:val="0"/>
          <w:lang w:val="es-UY" w:eastAsia="ar-SA"/>
        </w:rPr>
        <w:t>Approved</w:t>
      </w:r>
      <w:proofErr w:type="spellEnd"/>
      <w:r w:rsidRPr="00F617DE">
        <w:rPr>
          <w:rFonts w:cstheme="minorHAnsi"/>
          <w:snapToGrid w:val="0"/>
          <w:lang w:val="es-UY" w:eastAsia="ar-SA"/>
        </w:rPr>
        <w:t>) de Microsoft Windows. Se deberá presentar la documentación que permita verificar el cumplimiento. (https://partner.microsoft.com/en-us/dashboard/hardware/search/cpl).</w:t>
      </w:r>
    </w:p>
    <w:p w:rsidR="00F617DE" w:rsidRPr="00F617DE" w:rsidRDefault="00F617DE" w:rsidP="00F617DE">
      <w:pPr>
        <w:spacing w:after="0" w:line="240" w:lineRule="auto"/>
        <w:jc w:val="both"/>
        <w:rPr>
          <w:rFonts w:eastAsia="Times New Roman" w:cstheme="minorHAnsi"/>
          <w:snapToGrid w:val="0"/>
          <w:color w:val="FF0000"/>
          <w:lang w:val="es-UY" w:eastAsia="ar-SA"/>
        </w:rPr>
      </w:pPr>
      <w:r w:rsidRPr="00F617DE">
        <w:rPr>
          <w:rFonts w:eastAsia="Times New Roman" w:cstheme="minorHAnsi"/>
          <w:snapToGrid w:val="0"/>
          <w:lang w:val="es-UY" w:eastAsia="ar-SA"/>
        </w:rPr>
        <w:t xml:space="preserve">Se deberán adjuntar las características técnicas de los equipos cotizados en los cuestionarios técnicos adjuntos en los Anexos (Anexo IV - Cuestionario de Empresa y Anexos II y III Cuestionarios Técnicos </w:t>
      </w:r>
      <w:proofErr w:type="spellStart"/>
      <w:r w:rsidRPr="00F617DE">
        <w:rPr>
          <w:rFonts w:eastAsia="Times New Roman" w:cstheme="minorHAnsi"/>
          <w:snapToGrid w:val="0"/>
          <w:lang w:val="es-UY" w:eastAsia="ar-SA"/>
        </w:rPr>
        <w:t>Item</w:t>
      </w:r>
      <w:proofErr w:type="spellEnd"/>
      <w:r w:rsidRPr="00F617DE">
        <w:rPr>
          <w:rFonts w:eastAsia="Times New Roman" w:cstheme="minorHAnsi"/>
          <w:snapToGrid w:val="0"/>
          <w:lang w:val="es-UY" w:eastAsia="ar-SA"/>
        </w:rPr>
        <w:t xml:space="preserve"> 1 y 2 respectivamente).</w:t>
      </w:r>
    </w:p>
    <w:p w:rsidR="00F617DE" w:rsidRPr="00F617DE" w:rsidRDefault="00F617DE" w:rsidP="00F617DE">
      <w:pPr>
        <w:spacing w:after="0" w:line="240" w:lineRule="auto"/>
        <w:jc w:val="both"/>
        <w:rPr>
          <w:rFonts w:cstheme="minorHAnsi"/>
          <w:lang w:val="es-UY"/>
        </w:rPr>
      </w:pPr>
    </w:p>
    <w:p w:rsidR="00F617DE" w:rsidRPr="00F617DE" w:rsidRDefault="00F617DE" w:rsidP="00F617DE">
      <w:p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t>La propuesta deberá incluir en forma detallada todas las partes, componentes, equipamiento y/o software que se consideren necesarios y mediante los cuales la empresa oferente propone dar cumplimiento a los requisitos solicitados por parte del BROU a través de la presente Memoria Descriptiva.</w:t>
      </w:r>
    </w:p>
    <w:p w:rsidR="00F617DE" w:rsidRPr="00F617DE" w:rsidRDefault="00F617DE" w:rsidP="00F617DE">
      <w:pPr>
        <w:spacing w:after="0" w:line="240" w:lineRule="auto"/>
        <w:ind w:left="1429"/>
        <w:jc w:val="both"/>
        <w:rPr>
          <w:rFonts w:cstheme="minorHAnsi"/>
          <w:snapToGrid w:val="0"/>
          <w:lang w:val="es-UY" w:eastAsia="ar-SA"/>
        </w:rPr>
      </w:pPr>
    </w:p>
    <w:p w:rsidR="00F617DE" w:rsidRPr="00F617DE" w:rsidRDefault="00F617DE" w:rsidP="00F617DE">
      <w:p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t xml:space="preserve">Todos los componentes de los ítems cotizados </w:t>
      </w:r>
      <w:r w:rsidRPr="00F617DE">
        <w:rPr>
          <w:rFonts w:eastAsia="Times New Roman" w:cstheme="minorHAnsi"/>
          <w:b/>
          <w:snapToGrid w:val="0"/>
          <w:lang w:val="es-UY" w:eastAsia="ar-SA"/>
        </w:rPr>
        <w:t>deberán</w:t>
      </w:r>
      <w:r w:rsidRPr="00F617DE">
        <w:rPr>
          <w:rFonts w:eastAsia="Times New Roman" w:cstheme="minorHAnsi"/>
          <w:snapToGrid w:val="0"/>
          <w:lang w:val="es-UY" w:eastAsia="ar-SA"/>
        </w:rPr>
        <w:t xml:space="preserve"> ser del mismo fabricante que el equipamiento ofrecido u homologados por éste. </w:t>
      </w:r>
    </w:p>
    <w:p w:rsidR="00F617DE" w:rsidRPr="00F617DE" w:rsidRDefault="00F617DE" w:rsidP="00F617DE">
      <w:pPr>
        <w:spacing w:after="0" w:line="240" w:lineRule="auto"/>
        <w:jc w:val="both"/>
        <w:rPr>
          <w:rFonts w:eastAsia="Times New Roman" w:cstheme="minorHAnsi"/>
          <w:snapToGrid w:val="0"/>
          <w:lang w:val="es-UY" w:eastAsia="ar-SA"/>
        </w:rPr>
      </w:pPr>
    </w:p>
    <w:p w:rsidR="00F617DE" w:rsidRPr="00F617DE" w:rsidRDefault="00F617DE" w:rsidP="00F617DE">
      <w:p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t>Queda bajo la responsabilidad de la Empresa Contratista la ejecución de principio a fin de todo el proceso requerido para la concreción de los objetivos planteados, salvo sobre aquellas actividades que sean definidas como responsabilidad del BROU.</w:t>
      </w:r>
    </w:p>
    <w:p w:rsidR="00F617DE" w:rsidRPr="00F617DE" w:rsidRDefault="00F617DE" w:rsidP="00F617DE">
      <w:pPr>
        <w:spacing w:after="0" w:line="240" w:lineRule="auto"/>
        <w:ind w:left="578" w:hanging="578"/>
        <w:jc w:val="both"/>
        <w:rPr>
          <w:rFonts w:eastAsia="Times New Roman" w:cstheme="minorHAnsi"/>
          <w:snapToGrid w:val="0"/>
          <w:lang w:val="es-UY" w:eastAsia="ar-SA"/>
        </w:rPr>
      </w:pPr>
    </w:p>
    <w:p w:rsidR="00F617DE" w:rsidRPr="00F617DE" w:rsidRDefault="00F617DE" w:rsidP="00F617DE">
      <w:pPr>
        <w:spacing w:after="0" w:line="240" w:lineRule="auto"/>
        <w:ind w:left="578" w:hanging="578"/>
        <w:jc w:val="both"/>
        <w:rPr>
          <w:rFonts w:eastAsia="Times New Roman" w:cstheme="minorHAnsi"/>
          <w:snapToGrid w:val="0"/>
          <w:highlight w:val="yellow"/>
          <w:lang w:val="es-UY" w:eastAsia="ar-SA"/>
        </w:rPr>
      </w:pPr>
    </w:p>
    <w:p w:rsidR="00F617DE" w:rsidRPr="00F617DE" w:rsidRDefault="00F617DE" w:rsidP="00F617DE">
      <w:pPr>
        <w:spacing w:after="0" w:line="240" w:lineRule="auto"/>
        <w:jc w:val="both"/>
        <w:rPr>
          <w:rFonts w:eastAsia="Times New Roman" w:cstheme="minorHAnsi"/>
          <w:snapToGrid w:val="0"/>
          <w:lang w:val="es-UY" w:eastAsia="ar-SA"/>
        </w:rPr>
      </w:pPr>
    </w:p>
    <w:p w:rsidR="00F617DE" w:rsidRPr="00F617DE" w:rsidRDefault="00F617DE" w:rsidP="00F617DE">
      <w:p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t>Para el ítem 2 las propuestas ofertadas, deberán asegurar el mantenimiento de los niveles de servicio y rendimiento que presenta la infraestructura tecnológica instalada en la actualidad.</w:t>
      </w:r>
    </w:p>
    <w:p w:rsidR="00F617DE" w:rsidRPr="00F617DE" w:rsidRDefault="00F617DE" w:rsidP="00F617DE">
      <w:pPr>
        <w:spacing w:after="0" w:line="240" w:lineRule="auto"/>
        <w:jc w:val="both"/>
        <w:rPr>
          <w:rFonts w:eastAsia="Times New Roman" w:cstheme="minorHAnsi"/>
          <w:snapToGrid w:val="0"/>
          <w:lang w:val="es-UY" w:eastAsia="ar-SA"/>
        </w:rPr>
      </w:pPr>
    </w:p>
    <w:p w:rsidR="00F617DE" w:rsidRPr="00F617DE" w:rsidRDefault="00F617DE" w:rsidP="00F617DE">
      <w:p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t>Todo el hardware suministrado como parte de la solución deberá contar con garantía de fabricante para el hardware y software, además para el caso del ítem 2 se deberá cumplir con el nivel de SLA que se detalla en el punto 8. Acuerdo de Servicio.</w:t>
      </w:r>
    </w:p>
    <w:p w:rsidR="00F617DE" w:rsidRPr="00F617DE" w:rsidRDefault="00F617DE" w:rsidP="00F617DE">
      <w:pPr>
        <w:spacing w:after="0" w:line="240" w:lineRule="auto"/>
        <w:jc w:val="both"/>
        <w:rPr>
          <w:rFonts w:eastAsia="Times New Roman" w:cstheme="minorHAnsi"/>
          <w:snapToGrid w:val="0"/>
          <w:lang w:val="es-UY" w:eastAsia="ar-SA"/>
        </w:rPr>
      </w:pPr>
    </w:p>
    <w:p w:rsidR="00F617DE" w:rsidRPr="00F617DE" w:rsidRDefault="00F617DE" w:rsidP="00F617DE">
      <w:p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t xml:space="preserve">Se deberá entregar el equipamiento adjudicado con la última versión disponible de firmware y/o sistema operativo, así como de cualquiera de los demás productos de software adquiridos. </w:t>
      </w:r>
    </w:p>
    <w:p w:rsidR="00F617DE" w:rsidRPr="00F617DE" w:rsidRDefault="00F617DE" w:rsidP="00F617DE">
      <w:pPr>
        <w:spacing w:after="0" w:line="240" w:lineRule="auto"/>
        <w:ind w:left="578" w:hanging="578"/>
        <w:jc w:val="both"/>
        <w:rPr>
          <w:rFonts w:eastAsia="Times New Roman" w:cstheme="minorHAnsi"/>
          <w:snapToGrid w:val="0"/>
          <w:lang w:val="es-UY" w:eastAsia="ar-SA"/>
        </w:rPr>
      </w:pPr>
    </w:p>
    <w:p w:rsidR="00F617DE" w:rsidRPr="00F617DE" w:rsidRDefault="00F617DE" w:rsidP="00F617DE">
      <w:p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lastRenderedPageBreak/>
        <w:t>La empresa oferente deberá mantener en stock la cantidad suficiente de repuestos para atender las necesidades de reparación del equipamiento ofertado. En caso de no contar con stock, se deberá brindar repuesto y/o sustitución de iguales o superiores características a los adjudicados o en caso de discontinuarse el modelo, para dar cabal cumplimiento del Servicio Técnico de Mantenimiento (STM).</w:t>
      </w:r>
    </w:p>
    <w:p w:rsidR="00F617DE" w:rsidRPr="00F617DE" w:rsidRDefault="00F617DE" w:rsidP="00F617DE">
      <w:pPr>
        <w:spacing w:after="0" w:line="240" w:lineRule="auto"/>
        <w:jc w:val="both"/>
        <w:rPr>
          <w:rFonts w:eastAsia="Times New Roman" w:cstheme="minorHAnsi"/>
          <w:snapToGrid w:val="0"/>
          <w:lang w:val="es-UY" w:eastAsia="ar-SA"/>
        </w:rPr>
      </w:pPr>
    </w:p>
    <w:p w:rsidR="00F617DE" w:rsidRPr="00F617DE" w:rsidRDefault="00F617DE" w:rsidP="00F617DE">
      <w:pPr>
        <w:jc w:val="both"/>
        <w:rPr>
          <w:rFonts w:cstheme="minorHAnsi"/>
          <w:lang w:val="es-UY"/>
        </w:rPr>
      </w:pPr>
      <w:r w:rsidRPr="00F617DE">
        <w:rPr>
          <w:rFonts w:cstheme="minorHAnsi"/>
          <w:snapToGrid w:val="0"/>
          <w:lang w:val="es-UY" w:eastAsia="ar-SA"/>
        </w:rPr>
        <w:t>El BROU se reserva la facultad de solicitar, sin costo adicional, las pruebas de performance que estime necesarias para validar el correcto funcionamiento de los suministros provistos por la empresa.</w:t>
      </w:r>
    </w:p>
    <w:p w:rsidR="00F617DE" w:rsidRPr="00F617DE" w:rsidRDefault="00F617DE" w:rsidP="00F617DE">
      <w:p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t>Durante el período de vigencia de la garantía, la modalidad de atención será de tipo “</w:t>
      </w:r>
      <w:proofErr w:type="spellStart"/>
      <w:r w:rsidRPr="00F617DE">
        <w:rPr>
          <w:rFonts w:eastAsia="Times New Roman" w:cstheme="minorHAnsi"/>
          <w:snapToGrid w:val="0"/>
          <w:lang w:val="es-UY" w:eastAsia="ar-SA"/>
        </w:rPr>
        <w:t>on-site</w:t>
      </w:r>
      <w:proofErr w:type="spellEnd"/>
      <w:r w:rsidRPr="00F617DE">
        <w:rPr>
          <w:rFonts w:eastAsia="Times New Roman" w:cstheme="minorHAnsi"/>
          <w:snapToGrid w:val="0"/>
          <w:lang w:val="es-UY" w:eastAsia="ar-SA"/>
        </w:rPr>
        <w:t>”, en los locales del BROU en Montevideo y zona metropolitana para el caso del ítem 2. En ambos casos, sin costo adicional para el BROU o DNIC.  Para el ítem 1 será en los locales de DNIC en Montevideo y zona metropolitana. El BROU podrá cambiar, dentro de la zona establecida, la localización de cualquier equipo en el caso del ítem 2. DNIC podrá cambiar dentro de la zona establecida la localización de cualquier equipo para el caso del ítem 1.</w:t>
      </w:r>
    </w:p>
    <w:p w:rsidR="00F617DE" w:rsidRPr="00F617DE" w:rsidRDefault="00F617DE" w:rsidP="00F617DE">
      <w:pPr>
        <w:spacing w:after="0" w:line="240" w:lineRule="auto"/>
        <w:ind w:left="578" w:hanging="578"/>
        <w:jc w:val="both"/>
        <w:rPr>
          <w:rFonts w:eastAsia="Times New Roman" w:cstheme="minorHAnsi"/>
          <w:snapToGrid w:val="0"/>
          <w:lang w:val="es-UY" w:eastAsia="ar-SA"/>
        </w:rPr>
      </w:pPr>
    </w:p>
    <w:p w:rsidR="00F617DE" w:rsidRPr="00F617DE" w:rsidRDefault="00F617DE" w:rsidP="00F617DE">
      <w:p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t>La empresa adjudicataria deberá responder a la garantía de los equipos adquiridos por este contrato, aunque el BROU y/o DNIC cambie dentro de la zona establecida la ubicación de los equipos, debiendo reemplazar todos los componentes necesarios para el buen funcionamiento de los equipos adjudicados sin costo para el BROU.</w:t>
      </w:r>
    </w:p>
    <w:p w:rsidR="00F617DE" w:rsidRPr="00F617DE" w:rsidRDefault="00F617DE" w:rsidP="00F617DE">
      <w:pPr>
        <w:spacing w:after="0" w:line="240" w:lineRule="auto"/>
        <w:ind w:left="578" w:hanging="578"/>
        <w:jc w:val="both"/>
        <w:rPr>
          <w:rFonts w:eastAsia="Times New Roman" w:cstheme="minorHAnsi"/>
          <w:snapToGrid w:val="0"/>
          <w:lang w:val="es-UY" w:eastAsia="ar-SA"/>
        </w:rPr>
      </w:pPr>
    </w:p>
    <w:p w:rsidR="00F617DE" w:rsidRPr="00F617DE" w:rsidRDefault="00F617DE" w:rsidP="00F617DE">
      <w:p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t>DNIC especificará con quién deberá coordinarse los servicios de Garantía, Servicio Técnico, instalación de equipos, etc. para los equipos del ítem 1.</w:t>
      </w:r>
    </w:p>
    <w:p w:rsidR="00F617DE" w:rsidRPr="00F617DE" w:rsidRDefault="00F617DE" w:rsidP="00F617DE">
      <w:pPr>
        <w:spacing w:after="0" w:line="240" w:lineRule="auto"/>
        <w:ind w:left="578" w:hanging="578"/>
        <w:jc w:val="both"/>
        <w:rPr>
          <w:rFonts w:eastAsia="Times New Roman" w:cstheme="minorHAnsi"/>
          <w:snapToGrid w:val="0"/>
          <w:lang w:val="es-UY" w:eastAsia="ar-SA"/>
        </w:rPr>
      </w:pPr>
    </w:p>
    <w:p w:rsidR="00F617DE" w:rsidRPr="00F617DE" w:rsidRDefault="00F617DE" w:rsidP="00F617DE">
      <w:p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t>Para el caso del ítem 2 todas las actividades (Garantía, Servicio Técnico, instalación de equipos, etc.) serán realizadas en coordinación con Infraestructura Distribuida del BROU a efectos de no interferir con el normal funcionamiento de los servicios.</w:t>
      </w:r>
    </w:p>
    <w:p w:rsidR="00F617DE" w:rsidRPr="00F617DE" w:rsidRDefault="00F617DE" w:rsidP="00F617DE">
      <w:pPr>
        <w:spacing w:after="0" w:line="240" w:lineRule="auto"/>
        <w:ind w:left="578" w:hanging="578"/>
        <w:jc w:val="both"/>
        <w:rPr>
          <w:rFonts w:eastAsia="Times New Roman" w:cstheme="minorHAnsi"/>
          <w:snapToGrid w:val="0"/>
          <w:lang w:val="es-UY" w:eastAsia="ar-SA"/>
        </w:rPr>
      </w:pPr>
    </w:p>
    <w:p w:rsidR="00F617DE" w:rsidRPr="00F617DE" w:rsidRDefault="00F617DE" w:rsidP="00F617DE">
      <w:p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t>El Servicio Técnico de Mantenimiento incluido en la Garantía (de ambos ítems) deberá realizar todas las tareas necesarias para que el equipo reparado quede en idénticas condiciones de funcionamiento al momento anterior a la falla sin costo para el BROU en el ítem 2 y sin costo para DNIC en el ítem 1.</w:t>
      </w:r>
    </w:p>
    <w:p w:rsidR="00F617DE" w:rsidRPr="00F617DE" w:rsidRDefault="00F617DE" w:rsidP="00F617DE">
      <w:pPr>
        <w:spacing w:after="0" w:line="240" w:lineRule="auto"/>
        <w:ind w:left="578" w:hanging="578"/>
        <w:jc w:val="both"/>
        <w:rPr>
          <w:rFonts w:eastAsia="Times New Roman" w:cstheme="minorHAnsi"/>
          <w:snapToGrid w:val="0"/>
          <w:lang w:val="es-UY" w:eastAsia="ar-SA"/>
        </w:rPr>
      </w:pPr>
    </w:p>
    <w:p w:rsidR="00F617DE" w:rsidRPr="00F617DE" w:rsidRDefault="00F617DE" w:rsidP="00F617DE">
      <w:p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t xml:space="preserve">Para el caso del hardware adquirido en el ítem 2 los discos y cualquier otro dispositivo de soporte permanente de información deberán quedar en poder del BROU. En caso de ser sustituidos por otros nuevos, los dispositivos nuevos y los averiados quedarán en poder del BROU en forma permanente. Estos serán dejados en el sitio donde se hizo la reparación o del cual se retiró el equipamiento, rotulados y enviados al Departamento de Infraestructura por personal del BROU. El BROU determinará el tratamiento y destino de los elementos de soporte magnético usados. </w:t>
      </w:r>
    </w:p>
    <w:p w:rsidR="00F617DE" w:rsidRPr="00F617DE" w:rsidRDefault="00F617DE" w:rsidP="00F617DE">
      <w:pPr>
        <w:spacing w:after="0" w:line="240" w:lineRule="auto"/>
        <w:ind w:left="578" w:hanging="578"/>
        <w:jc w:val="both"/>
        <w:rPr>
          <w:rFonts w:eastAsia="Times New Roman" w:cstheme="minorHAnsi"/>
          <w:snapToGrid w:val="0"/>
          <w:lang w:val="es-UY" w:eastAsia="ar-SA"/>
        </w:rPr>
      </w:pPr>
    </w:p>
    <w:p w:rsidR="00F617DE" w:rsidRPr="00F617DE" w:rsidRDefault="00F617DE" w:rsidP="00F617DE">
      <w:p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t>Durante el período de vigencia de la garantía, la Empresa Contratista se compromete a notificar de la liberación de las nuevas versiones de software o firmware disponibles que forman parte de la solución propuesta, así como de los productos de reemplazo y módulos que se contraten, sin costo adicional para el BROU o DNIC.</w:t>
      </w:r>
    </w:p>
    <w:p w:rsidR="00F617DE" w:rsidRPr="00F617DE" w:rsidRDefault="00F617DE" w:rsidP="00F617DE">
      <w:pPr>
        <w:spacing w:after="0" w:line="240" w:lineRule="auto"/>
        <w:ind w:left="578" w:hanging="578"/>
        <w:jc w:val="both"/>
        <w:rPr>
          <w:rFonts w:eastAsia="Times New Roman" w:cstheme="minorHAnsi"/>
          <w:snapToGrid w:val="0"/>
          <w:lang w:val="es-UY" w:eastAsia="ar-SA"/>
        </w:rPr>
      </w:pPr>
    </w:p>
    <w:p w:rsidR="00F617DE" w:rsidRPr="00F617DE" w:rsidRDefault="00F617DE" w:rsidP="00F617DE">
      <w:p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t>La garantía provista (de ambos ítems) deberá incluir servicio técnico de mantenimiento preventivo y reactivo sin costo adicional sobre toda la configuración resultante de la propuesta adjudicada.</w:t>
      </w:r>
    </w:p>
    <w:p w:rsidR="00F617DE" w:rsidRPr="00F617DE" w:rsidRDefault="00F617DE" w:rsidP="00F617DE">
      <w:pPr>
        <w:spacing w:after="0" w:line="240" w:lineRule="auto"/>
        <w:jc w:val="both"/>
        <w:rPr>
          <w:rFonts w:eastAsia="Times New Roman" w:cstheme="minorHAnsi"/>
          <w:snapToGrid w:val="0"/>
          <w:color w:val="FF0000"/>
          <w:lang w:val="es-UY" w:eastAsia="ar-SA"/>
        </w:rPr>
      </w:pPr>
    </w:p>
    <w:p w:rsidR="00F617DE" w:rsidRPr="00F617DE" w:rsidRDefault="00F617DE" w:rsidP="00F617DE">
      <w:p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t>El mantenimiento preventivo, refiere al apoyo técnico para la instalación de nuevas versiones de los diferentes productos de software incluidos en la solución (como ser sistemas operativos y firmware), la ejecución de acciones recomendadas por el fabricante tendientes a minimizar la ocurrencia de incidentes, el monitoreo del buen funcionamiento de los componentes del sistema y el análisis de recomendaciones de actualizaciones, cambios de configuración o reparaciones sugeridas por el fabricante, que apliquen al ámbito específico de la configuración en el BROU para el caso del ítem 2 o DNIC en el caso del ítem 1.</w:t>
      </w:r>
    </w:p>
    <w:p w:rsidR="00F617DE" w:rsidRPr="00F617DE" w:rsidRDefault="00F617DE" w:rsidP="00F617DE">
      <w:pPr>
        <w:spacing w:after="0" w:line="240" w:lineRule="auto"/>
        <w:jc w:val="both"/>
        <w:rPr>
          <w:rFonts w:eastAsia="Times New Roman" w:cstheme="minorHAnsi"/>
          <w:snapToGrid w:val="0"/>
          <w:lang w:val="es-UY" w:eastAsia="ar-SA"/>
        </w:rPr>
      </w:pPr>
    </w:p>
    <w:p w:rsidR="00F617DE" w:rsidRPr="00F617DE" w:rsidRDefault="00F617DE" w:rsidP="00F617DE">
      <w:p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t>El mantenimiento reactivo implica la intervención técnica ante la ocurrencia de incidentes o mensajes de advertencias que impidan o degraden la disponibilidad y/o el desempeño de los componentes referidos en este contrato o que, a juicio del BROU (en caso del ítem 2) o DNIC (en caso del ítem 1), se deban atender para mantener la estabilidad de los sistemas afectados.</w:t>
      </w:r>
    </w:p>
    <w:p w:rsidR="00F617DE" w:rsidRPr="00F617DE" w:rsidRDefault="00F617DE" w:rsidP="00F617DE">
      <w:pPr>
        <w:spacing w:after="0" w:line="240" w:lineRule="auto"/>
        <w:ind w:left="578" w:hanging="578"/>
        <w:jc w:val="both"/>
        <w:rPr>
          <w:rFonts w:eastAsia="Times New Roman" w:cstheme="minorHAnsi"/>
          <w:snapToGrid w:val="0"/>
          <w:lang w:val="es-UY" w:eastAsia="ar-SA"/>
        </w:rPr>
      </w:pPr>
    </w:p>
    <w:p w:rsidR="00F617DE" w:rsidRPr="00F617DE" w:rsidRDefault="00F617DE" w:rsidP="00F617DE">
      <w:p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t>Los servicios incluidos en la garantía de la solución ofertada, deberán ser de iguales o superiores prestaciones que los servicios vigentes para el equipamiento instalado actualmente en el BROU para el caso del ítem 2 o DNIC en el caso del ítem 1.</w:t>
      </w:r>
    </w:p>
    <w:p w:rsidR="00F617DE" w:rsidRPr="00F617DE" w:rsidRDefault="00F617DE" w:rsidP="00F617DE">
      <w:pPr>
        <w:spacing w:after="0" w:line="240" w:lineRule="auto"/>
        <w:ind w:left="578" w:hanging="578"/>
        <w:jc w:val="both"/>
        <w:rPr>
          <w:rFonts w:eastAsia="Times New Roman" w:cstheme="minorHAnsi"/>
          <w:snapToGrid w:val="0"/>
          <w:lang w:val="es-UY" w:eastAsia="ar-SA"/>
        </w:rPr>
      </w:pPr>
    </w:p>
    <w:p w:rsidR="00F617DE" w:rsidRPr="00F617DE" w:rsidRDefault="00F617DE" w:rsidP="00F617DE">
      <w:p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t>Para aquellos casos donde la solución propuesta implique la sustitución parcial o total de componentes y/o equipamiento será de responsabilidad de la Empresa Adjudicataria el retiro y disposición final de éstos, sin costo para el BROU y/o DNIC, asegurando que los soportes de información (discos, medios magnéticos y/o dispositivos de estado sólido) siempre queden en poder del BROU/DNIC según corresponda. El retiro debe ser ejecutado en un plazo no mayor a 60 días.</w:t>
      </w:r>
    </w:p>
    <w:p w:rsidR="00F617DE" w:rsidRPr="00F617DE" w:rsidRDefault="00F617DE" w:rsidP="00F617DE">
      <w:pPr>
        <w:spacing w:after="0" w:line="240" w:lineRule="auto"/>
        <w:ind w:left="578" w:hanging="578"/>
        <w:jc w:val="both"/>
        <w:rPr>
          <w:rFonts w:eastAsia="Times New Roman" w:cstheme="minorHAnsi"/>
          <w:snapToGrid w:val="0"/>
          <w:color w:val="0070C0"/>
          <w:highlight w:val="yellow"/>
          <w:lang w:val="es-UY" w:eastAsia="ar-SA"/>
        </w:rPr>
      </w:pPr>
    </w:p>
    <w:p w:rsidR="00F617DE" w:rsidRPr="00F617DE" w:rsidRDefault="00F617DE" w:rsidP="00F617DE">
      <w:p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t>La ejecución del proceso de tratamiento responsable, componentes y/o elementos tecnológicos retirados por la Empresa Contratista, deberá ser efectuado mediante un proceso certificado que garantice su reciclado y/o destrucción total. Se deberá presentar nota o certificado que valide esta condición, una vez finalizada la ejecución del proceso.</w:t>
      </w:r>
    </w:p>
    <w:p w:rsidR="00F617DE" w:rsidRPr="00F617DE" w:rsidRDefault="00F617DE" w:rsidP="00F617DE">
      <w:pPr>
        <w:spacing w:after="0" w:line="240" w:lineRule="auto"/>
        <w:ind w:left="578" w:hanging="578"/>
        <w:jc w:val="both"/>
        <w:rPr>
          <w:rFonts w:eastAsia="Times New Roman" w:cstheme="minorHAnsi"/>
          <w:snapToGrid w:val="0"/>
          <w:lang w:val="es-UY" w:eastAsia="ar-SA"/>
        </w:rPr>
      </w:pPr>
    </w:p>
    <w:p w:rsidR="00F617DE" w:rsidRPr="00F617DE" w:rsidRDefault="00F617DE" w:rsidP="00F617DE">
      <w:pPr>
        <w:spacing w:after="0" w:line="240" w:lineRule="auto"/>
        <w:jc w:val="both"/>
        <w:rPr>
          <w:rFonts w:eastAsia="Times New Roman" w:cstheme="minorHAnsi"/>
          <w:snapToGrid w:val="0"/>
          <w:color w:val="FF0000"/>
          <w:lang w:val="es-UY" w:eastAsia="ar-SA"/>
        </w:rPr>
      </w:pPr>
      <w:r w:rsidRPr="00F617DE">
        <w:rPr>
          <w:rFonts w:eastAsia="Times New Roman" w:cstheme="minorHAnsi"/>
          <w:snapToGrid w:val="0"/>
          <w:lang w:val="es-UY" w:eastAsia="ar-SA"/>
        </w:rPr>
        <w:t xml:space="preserve">Deberá estar incluido dentro del servicio, la intervención técnica ante la ocurrencia de eventos, incidentes o mensajes de advertencia que impidan o degraden la disponibilidad y/o el desempeño de los componentes referidos en esta Memoria Descriptiva o que, a juicio del BROU, se deban atender para mantener la estabilidad de otros sistemas o servicios afectados. </w:t>
      </w:r>
    </w:p>
    <w:p w:rsidR="00F617DE" w:rsidRPr="00F617DE" w:rsidRDefault="00F617DE" w:rsidP="00F617DE">
      <w:pPr>
        <w:spacing w:after="0" w:line="240" w:lineRule="auto"/>
        <w:ind w:left="578" w:hanging="578"/>
        <w:jc w:val="both"/>
        <w:rPr>
          <w:rFonts w:eastAsia="Times New Roman" w:cstheme="minorHAnsi"/>
          <w:snapToGrid w:val="0"/>
          <w:lang w:val="es-UY" w:eastAsia="ar-SA"/>
        </w:rPr>
      </w:pPr>
    </w:p>
    <w:p w:rsidR="00F617DE" w:rsidRPr="00F617DE" w:rsidRDefault="00F617DE" w:rsidP="00F617DE">
      <w:p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t>El servicio deberá incluir la atención de todos los componentes de hardware y software objeto de este llamado.</w:t>
      </w:r>
    </w:p>
    <w:p w:rsidR="00F617DE" w:rsidRPr="00F617DE" w:rsidRDefault="00F617DE" w:rsidP="00F617DE">
      <w:pPr>
        <w:spacing w:after="0" w:line="240" w:lineRule="auto"/>
        <w:ind w:left="578" w:hanging="578"/>
        <w:jc w:val="both"/>
        <w:rPr>
          <w:rFonts w:eastAsia="Times New Roman" w:cstheme="minorHAnsi"/>
          <w:snapToGrid w:val="0"/>
          <w:lang w:val="es-UY" w:eastAsia="ar-SA"/>
        </w:rPr>
      </w:pPr>
    </w:p>
    <w:p w:rsidR="00F617DE" w:rsidRPr="00F617DE" w:rsidRDefault="00F617DE" w:rsidP="00F617DE">
      <w:pPr>
        <w:spacing w:after="0" w:line="240" w:lineRule="auto"/>
        <w:ind w:left="578" w:hanging="578"/>
        <w:jc w:val="both"/>
        <w:rPr>
          <w:rFonts w:eastAsia="Times New Roman" w:cstheme="minorHAnsi"/>
          <w:snapToGrid w:val="0"/>
          <w:lang w:val="es-UY" w:eastAsia="ar-SA"/>
        </w:rPr>
      </w:pPr>
      <w:r w:rsidRPr="00F617DE">
        <w:rPr>
          <w:rFonts w:eastAsia="Times New Roman" w:cstheme="minorHAnsi"/>
          <w:snapToGrid w:val="0"/>
          <w:lang w:val="es-UY" w:eastAsia="ar-SA"/>
        </w:rPr>
        <w:t xml:space="preserve">El número de casos de soporte que se puedan solicitar deberá ser ilimitado. </w:t>
      </w:r>
    </w:p>
    <w:p w:rsidR="00F617DE" w:rsidRPr="00F617DE" w:rsidRDefault="00F617DE" w:rsidP="00F617DE">
      <w:pPr>
        <w:spacing w:after="0" w:line="240" w:lineRule="auto"/>
        <w:ind w:left="578" w:hanging="578"/>
        <w:jc w:val="both"/>
        <w:rPr>
          <w:rFonts w:eastAsia="Times New Roman" w:cstheme="minorHAnsi"/>
          <w:snapToGrid w:val="0"/>
          <w:lang w:val="es-UY" w:eastAsia="ar-SA"/>
        </w:rPr>
      </w:pPr>
    </w:p>
    <w:p w:rsidR="00F617DE" w:rsidRPr="00F617DE" w:rsidRDefault="00F617DE" w:rsidP="00F617DE">
      <w:p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t>Se deberá contar con el apoyo adicional de la Empresa, actuando en su calidad de proveedor local y distribuidor autorizado del fabricante pudiendo ser, de solicitarlo el BROU para el caso del ítem 2 y DNIC para el caso del ítem 1, el primer nivel de respuesta a incidentes. Para ello la Empresa Contratista deberá definir las vías de acceso y/o puntos de contacto necesarios.</w:t>
      </w:r>
    </w:p>
    <w:p w:rsidR="00F617DE" w:rsidRPr="00F617DE" w:rsidRDefault="00F617DE" w:rsidP="00F617DE">
      <w:pPr>
        <w:spacing w:after="0" w:line="240" w:lineRule="auto"/>
        <w:ind w:left="578" w:hanging="578"/>
        <w:jc w:val="both"/>
        <w:rPr>
          <w:rFonts w:eastAsia="Times New Roman" w:cstheme="minorHAnsi"/>
          <w:snapToGrid w:val="0"/>
          <w:color w:val="FF0000"/>
          <w:lang w:val="es-UY" w:eastAsia="ar-SA"/>
        </w:rPr>
      </w:pPr>
    </w:p>
    <w:p w:rsidR="00F617DE" w:rsidRPr="00F617DE" w:rsidRDefault="00F617DE" w:rsidP="00F617DE">
      <w:p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t>El BROU y DNIC deberán contar con la posibilidad de acceso directo (independiente del proveedor local) al referido servicio técnico y de mantenimiento del fabricante.</w:t>
      </w:r>
    </w:p>
    <w:p w:rsidR="00F617DE" w:rsidRPr="00F617DE" w:rsidRDefault="00F617DE" w:rsidP="00F617DE">
      <w:pPr>
        <w:spacing w:after="0" w:line="240" w:lineRule="auto"/>
        <w:ind w:left="578" w:hanging="578"/>
        <w:jc w:val="both"/>
        <w:rPr>
          <w:rFonts w:eastAsia="Times New Roman" w:cstheme="minorHAnsi"/>
          <w:snapToGrid w:val="0"/>
          <w:lang w:val="es-UY" w:eastAsia="ar-SA"/>
        </w:rPr>
      </w:pPr>
    </w:p>
    <w:p w:rsidR="00F617DE" w:rsidRPr="00F617DE" w:rsidRDefault="00F617DE" w:rsidP="00F617DE">
      <w:p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lastRenderedPageBreak/>
        <w:t>Para el caso de las actualizaciones de versiones de software, éstas estarán disponibles para el BROU y DNIC en cuanto la versión sea liberada por el fabricante.</w:t>
      </w:r>
    </w:p>
    <w:p w:rsidR="00F617DE" w:rsidRPr="00F617DE" w:rsidRDefault="00F617DE" w:rsidP="00F617DE">
      <w:pPr>
        <w:spacing w:after="0" w:line="240" w:lineRule="auto"/>
        <w:ind w:left="578" w:hanging="578"/>
        <w:jc w:val="both"/>
        <w:rPr>
          <w:rFonts w:eastAsia="Times New Roman" w:cstheme="minorHAnsi"/>
          <w:snapToGrid w:val="0"/>
          <w:lang w:val="es-UY" w:eastAsia="ar-SA"/>
        </w:rPr>
      </w:pPr>
    </w:p>
    <w:p w:rsidR="00F617DE" w:rsidRPr="00F617DE" w:rsidRDefault="00F617DE" w:rsidP="00F617DE">
      <w:p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t>El servicio de soporte técnico y mantenimiento deberá incluir, además, la disponibilidad de arreglos de software (</w:t>
      </w:r>
      <w:proofErr w:type="spellStart"/>
      <w:r w:rsidRPr="00F617DE">
        <w:rPr>
          <w:rFonts w:eastAsia="Times New Roman" w:cstheme="minorHAnsi"/>
          <w:snapToGrid w:val="0"/>
          <w:lang w:val="es-UY" w:eastAsia="ar-SA"/>
        </w:rPr>
        <w:t>fixes</w:t>
      </w:r>
      <w:proofErr w:type="spellEnd"/>
      <w:r w:rsidRPr="00F617DE">
        <w:rPr>
          <w:rFonts w:eastAsia="Times New Roman" w:cstheme="minorHAnsi"/>
          <w:snapToGrid w:val="0"/>
          <w:lang w:val="es-UY" w:eastAsia="ar-SA"/>
        </w:rPr>
        <w:t xml:space="preserve"> o parches), entre ellos los relativos a seguridad. Dichas actualizaciones del software también estarán disponibles para el BROU y DNIC en cuanto sean liberados por el fabricante.</w:t>
      </w:r>
    </w:p>
    <w:p w:rsidR="00F617DE" w:rsidRPr="00F617DE" w:rsidRDefault="00F617DE" w:rsidP="00F617DE">
      <w:pPr>
        <w:spacing w:after="0" w:line="240" w:lineRule="auto"/>
        <w:ind w:left="578" w:hanging="578"/>
        <w:jc w:val="both"/>
        <w:rPr>
          <w:rFonts w:eastAsia="Times New Roman" w:cstheme="minorHAnsi"/>
          <w:snapToGrid w:val="0"/>
          <w:lang w:val="es-UY" w:eastAsia="ar-SA"/>
        </w:rPr>
      </w:pPr>
    </w:p>
    <w:p w:rsidR="00F617DE" w:rsidRPr="00F617DE" w:rsidRDefault="00F617DE" w:rsidP="00F617DE">
      <w:p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t>En caso de integrar productos y/o servicios de terceros, se deberá acreditar mediante nota del fabricante la condición de representante comercial de los productos y servicios ofertados, así como contar con personal técnico calificado para brindar los servicios requeridos por el BROU o DNIC según el ítem referido.</w:t>
      </w:r>
    </w:p>
    <w:p w:rsidR="00F617DE" w:rsidRPr="00F617DE" w:rsidRDefault="00F617DE" w:rsidP="00F617DE">
      <w:pPr>
        <w:spacing w:after="0" w:line="240" w:lineRule="auto"/>
        <w:ind w:left="578" w:hanging="578"/>
        <w:jc w:val="both"/>
        <w:rPr>
          <w:rFonts w:eastAsia="Times New Roman" w:cstheme="minorHAnsi"/>
          <w:snapToGrid w:val="0"/>
          <w:lang w:val="es-UY" w:eastAsia="ar-SA"/>
        </w:rPr>
      </w:pPr>
    </w:p>
    <w:p w:rsidR="00F617DE" w:rsidRPr="00F617DE" w:rsidRDefault="00F617DE" w:rsidP="00F617DE">
      <w:p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t xml:space="preserve">Se deberá detallar la nómina y Currículum Vitae (CV) del personal técnico de la Empresa Contratista que será destinado al servicio en las condiciones estipuladas. La nómina deberá ser actualizada toda vez que se produzcan cambios. </w:t>
      </w:r>
    </w:p>
    <w:p w:rsidR="00F617DE" w:rsidRPr="00F617DE" w:rsidRDefault="00F617DE" w:rsidP="00F617DE">
      <w:pPr>
        <w:spacing w:after="0" w:line="240" w:lineRule="auto"/>
        <w:ind w:left="578" w:hanging="578"/>
        <w:jc w:val="both"/>
        <w:rPr>
          <w:rFonts w:eastAsia="Times New Roman" w:cstheme="minorHAnsi"/>
          <w:snapToGrid w:val="0"/>
          <w:lang w:val="es-UY" w:eastAsia="ar-SA"/>
        </w:rPr>
      </w:pPr>
    </w:p>
    <w:p w:rsidR="00F617DE" w:rsidRPr="00F617DE" w:rsidRDefault="00F617DE" w:rsidP="00F617DE">
      <w:p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t>En caso de que alguno de los integrantes del equipo técnico cuyo CV se presenta, no esté disponible a la hora de brindar el servicio, se deberá proponer personal alternativo, con formación y experiencia no menor al candidato presentado en la oferta, cuya aceptación quedará a consideración exclusiva del BROU para el caso del ítem 2 o DNIC en el ítem 1.</w:t>
      </w:r>
    </w:p>
    <w:p w:rsidR="00F617DE" w:rsidRPr="00F617DE" w:rsidRDefault="00F617DE" w:rsidP="00F617DE">
      <w:pPr>
        <w:spacing w:after="0" w:line="240" w:lineRule="auto"/>
        <w:jc w:val="both"/>
        <w:rPr>
          <w:rFonts w:eastAsia="Times New Roman" w:cstheme="minorHAnsi"/>
          <w:snapToGrid w:val="0"/>
          <w:lang w:val="es-UY" w:eastAsia="ar-SA"/>
        </w:rPr>
      </w:pPr>
    </w:p>
    <w:p w:rsidR="00F617DE" w:rsidRPr="00F617DE" w:rsidRDefault="00F617DE" w:rsidP="00F617DE">
      <w:pPr>
        <w:jc w:val="both"/>
        <w:rPr>
          <w:rFonts w:eastAsia="Times New Roman" w:cstheme="minorHAnsi"/>
          <w:snapToGrid w:val="0"/>
          <w:lang w:val="es-UY" w:eastAsia="ar-SA"/>
        </w:rPr>
      </w:pPr>
      <w:r w:rsidRPr="00F617DE">
        <w:rPr>
          <w:rFonts w:eastAsia="Times New Roman" w:cstheme="minorHAnsi"/>
          <w:snapToGrid w:val="0"/>
          <w:lang w:val="es-UY" w:eastAsia="ar-SA"/>
        </w:rPr>
        <w:t>Ningún técnico o representante de la Empresa Contratista podrá ingresar a dependencias del BROU o DNIC (según corresponda) si no se encuentra debidamente autorizado en forma previa. En caso contrario, el funcionario no tendrá acceso y se contabilizarán los tiempos por incumplimiento del servicio tal como si no hubiera asistido.</w:t>
      </w:r>
      <w:r w:rsidRPr="00F617DE">
        <w:rPr>
          <w:lang w:val="es-UY"/>
        </w:rPr>
        <w:t xml:space="preserve"> </w:t>
      </w:r>
    </w:p>
    <w:p w:rsidR="00F617DE" w:rsidRPr="00F617DE" w:rsidRDefault="00F617DE" w:rsidP="00F617DE">
      <w:p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t>A los efectos de contar con un adecuado control y seguimiento de las actividades desarrolladas dentro de la ejecución del servicio para el caso del ítem 2, se deberá registrar todos los requerimientos atendidos y sus soluciones en las herramientas que el BROU destine a tales efectos, pudiendo la Empresa Oferente proponer otra alternativa de registro, la cual deberá ser avalada por el BROU para su uso.</w:t>
      </w:r>
    </w:p>
    <w:p w:rsidR="00F617DE" w:rsidRPr="00F617DE" w:rsidRDefault="00F617DE" w:rsidP="00F617DE">
      <w:p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t>DNIC especificará el procedimiento de control y seguimiento del servicio para el ítem 1.</w:t>
      </w:r>
    </w:p>
    <w:p w:rsidR="00F617DE" w:rsidRPr="00F617DE" w:rsidRDefault="00F617DE" w:rsidP="00F617DE">
      <w:pPr>
        <w:spacing w:after="0" w:line="240" w:lineRule="auto"/>
        <w:ind w:left="578" w:hanging="578"/>
        <w:jc w:val="both"/>
        <w:rPr>
          <w:rFonts w:eastAsia="Times New Roman" w:cstheme="minorHAnsi"/>
          <w:snapToGrid w:val="0"/>
          <w:lang w:val="es-UY" w:eastAsia="ar-SA"/>
        </w:rPr>
      </w:pPr>
    </w:p>
    <w:p w:rsidR="00F617DE" w:rsidRPr="00F617DE" w:rsidRDefault="00F617DE" w:rsidP="00F617DE">
      <w:p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t>Para aquellos casos en los que se realicen cambios o ajustes que habiliten nuevas funcionalidades o produzcan cambios en la arquitectura y el funcionamiento de la plataforma y/o herramientas involucradas, se deberá realizar la transferencia tecnológica correspondiente hacia el personal del BROU o DNIC (según ítem de referencia), así como documentar lo actuado.</w:t>
      </w:r>
    </w:p>
    <w:p w:rsidR="00F617DE" w:rsidRPr="00F617DE" w:rsidRDefault="00F617DE" w:rsidP="00F617DE">
      <w:pPr>
        <w:spacing w:after="0" w:line="240" w:lineRule="auto"/>
        <w:ind w:left="578" w:hanging="578"/>
        <w:jc w:val="both"/>
        <w:rPr>
          <w:rFonts w:eastAsia="Times New Roman" w:cstheme="minorHAnsi"/>
          <w:snapToGrid w:val="0"/>
          <w:lang w:val="es-UY" w:eastAsia="ar-SA"/>
        </w:rPr>
      </w:pPr>
    </w:p>
    <w:p w:rsidR="00F617DE" w:rsidRPr="00F617DE" w:rsidRDefault="00F617DE" w:rsidP="00F617DE">
      <w:p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t xml:space="preserve">Para los casos del ítem 2, cuando lo solicitado no pueda ser resuelto bajo el servicio contratado, se deberá derivar el caso a los siguientes niveles de soporte y/o distintos grupos </w:t>
      </w:r>
      <w:proofErr w:type="spellStart"/>
      <w:r w:rsidRPr="00F617DE">
        <w:rPr>
          <w:rFonts w:eastAsia="Times New Roman" w:cstheme="minorHAnsi"/>
          <w:snapToGrid w:val="0"/>
          <w:lang w:val="es-UY" w:eastAsia="ar-SA"/>
        </w:rPr>
        <w:t>resolutores</w:t>
      </w:r>
      <w:proofErr w:type="spellEnd"/>
      <w:r w:rsidRPr="00F617DE">
        <w:rPr>
          <w:rFonts w:eastAsia="Times New Roman" w:cstheme="minorHAnsi"/>
          <w:snapToGrid w:val="0"/>
          <w:lang w:val="es-UY" w:eastAsia="ar-SA"/>
        </w:rPr>
        <w:t xml:space="preserve"> del Área de Tecnologías de la Información del BROU.</w:t>
      </w:r>
    </w:p>
    <w:p w:rsidR="00F617DE" w:rsidRPr="00F617DE" w:rsidRDefault="00F617DE" w:rsidP="00F617DE">
      <w:p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t>DNIC especificará como proceder para el ítem1.</w:t>
      </w:r>
    </w:p>
    <w:p w:rsidR="00F617DE" w:rsidRPr="00F617DE" w:rsidRDefault="00F617DE" w:rsidP="00F617DE">
      <w:pPr>
        <w:spacing w:after="0" w:line="240" w:lineRule="auto"/>
        <w:ind w:left="578" w:hanging="578"/>
        <w:jc w:val="both"/>
        <w:rPr>
          <w:rFonts w:eastAsia="Times New Roman" w:cstheme="minorHAnsi"/>
          <w:snapToGrid w:val="0"/>
          <w:lang w:val="es-UY" w:eastAsia="ar-SA"/>
        </w:rPr>
      </w:pPr>
    </w:p>
    <w:p w:rsidR="00F617DE" w:rsidRPr="00F617DE" w:rsidRDefault="00F617DE" w:rsidP="00F617DE">
      <w:p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t>En casos del ítem 2, para la ejecución del servicio en forma remota, el BROU proveerá una solución de acceso segura, siendo responsabilidad de la Empresa Contratista cumplir con los requerimientos técnicos y de seguridad necesarios para establecer la conexión.</w:t>
      </w:r>
    </w:p>
    <w:p w:rsidR="00F617DE" w:rsidRPr="00F617DE" w:rsidRDefault="00F617DE" w:rsidP="00F617DE">
      <w:p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t>DNIC especificará cómo proceder para el ítem1.</w:t>
      </w:r>
    </w:p>
    <w:p w:rsidR="00F617DE" w:rsidRPr="00F617DE" w:rsidRDefault="00F617DE" w:rsidP="00F617DE">
      <w:pPr>
        <w:spacing w:after="0" w:line="240" w:lineRule="auto"/>
        <w:ind w:left="1429"/>
        <w:jc w:val="both"/>
        <w:rPr>
          <w:rFonts w:cstheme="minorHAnsi"/>
          <w:snapToGrid w:val="0"/>
          <w:lang w:val="es-UY" w:eastAsia="ar-SA"/>
        </w:rPr>
      </w:pPr>
    </w:p>
    <w:p w:rsidR="00F617DE" w:rsidRPr="00F617DE" w:rsidRDefault="00F617DE" w:rsidP="00F617DE">
      <w:p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lastRenderedPageBreak/>
        <w:t>En casos del ítem 2, según las necesidades planteadas para cada actividad a ejecutar, se podrá requerir interacción con personal del BROU, así como con personal de otros proveedores de infraestructura y servicios tecnológicos.</w:t>
      </w:r>
    </w:p>
    <w:p w:rsidR="00F617DE" w:rsidRPr="00F617DE" w:rsidRDefault="00F617DE" w:rsidP="00F617DE">
      <w:p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t>DNIC especificará cómo proceder para el ítem1.</w:t>
      </w:r>
    </w:p>
    <w:p w:rsidR="00F617DE" w:rsidRPr="00F617DE" w:rsidRDefault="00F617DE" w:rsidP="00F617DE">
      <w:pPr>
        <w:spacing w:after="0" w:line="240" w:lineRule="auto"/>
        <w:ind w:left="578" w:hanging="578"/>
        <w:jc w:val="both"/>
        <w:rPr>
          <w:rFonts w:eastAsia="Times New Roman" w:cstheme="minorHAnsi"/>
          <w:snapToGrid w:val="0"/>
          <w:lang w:val="es-UY" w:eastAsia="ar-SA"/>
        </w:rPr>
      </w:pPr>
    </w:p>
    <w:p w:rsidR="00F617DE" w:rsidRPr="00F617DE" w:rsidRDefault="00F617DE" w:rsidP="00F617DE">
      <w:p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t xml:space="preserve">La Empresa Contratista deberá designar un Coordinador para el conjunto de servicios ofrecidos, estableciendo su nombre, teléfono y dirección de correo electrónico de contacto. Este Coordinador deberá actuar como referente único frente a los requerimientos del BROU o DNIC según ítem que corresponda, teniendo bajo su responsabilidad la coordinación de los servicios y gestión del personal afectado a su ejecución. </w:t>
      </w:r>
    </w:p>
    <w:p w:rsidR="00F617DE" w:rsidRPr="00F617DE" w:rsidRDefault="00F617DE" w:rsidP="00F617DE">
      <w:pPr>
        <w:spacing w:after="0" w:line="240" w:lineRule="auto"/>
        <w:ind w:left="578" w:hanging="578"/>
        <w:jc w:val="both"/>
        <w:rPr>
          <w:rFonts w:eastAsia="Times New Roman" w:cstheme="minorHAnsi"/>
          <w:snapToGrid w:val="0"/>
          <w:lang w:val="es-UY" w:eastAsia="ar-SA"/>
        </w:rPr>
      </w:pPr>
    </w:p>
    <w:p w:rsidR="00F617DE" w:rsidRPr="00F617DE" w:rsidRDefault="00F617DE" w:rsidP="00F617DE">
      <w:p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t>La Empresa Contratista debe indicar condiciones ambientales, de conectividad y de alimentación Eléctrica del hardware cotizado.</w:t>
      </w:r>
    </w:p>
    <w:p w:rsidR="00F617DE" w:rsidRPr="00F617DE" w:rsidRDefault="00F617DE" w:rsidP="00F617DE">
      <w:pPr>
        <w:spacing w:after="0" w:line="240" w:lineRule="auto"/>
        <w:ind w:left="578" w:hanging="578"/>
        <w:jc w:val="both"/>
        <w:rPr>
          <w:rFonts w:eastAsia="Times New Roman" w:cstheme="minorHAnsi"/>
          <w:snapToGrid w:val="0"/>
          <w:lang w:val="es-UY" w:eastAsia="ar-SA"/>
        </w:rPr>
      </w:pPr>
    </w:p>
    <w:p w:rsidR="00F617DE" w:rsidRPr="00F617DE" w:rsidRDefault="00F617DE" w:rsidP="00F617DE">
      <w:p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t>Para el hardware involucrado se deberá incluir dentro del servicio el reemplazo de piezas o componentes defectuosos, sin costo adicional para el BROU y/o DNIC según corresponda.</w:t>
      </w:r>
    </w:p>
    <w:p w:rsidR="00F617DE" w:rsidRPr="00F617DE" w:rsidRDefault="00F617DE" w:rsidP="00F617DE">
      <w:pPr>
        <w:spacing w:after="0" w:line="240" w:lineRule="auto"/>
        <w:ind w:left="578" w:hanging="578"/>
        <w:jc w:val="both"/>
        <w:rPr>
          <w:rFonts w:eastAsia="Times New Roman" w:cstheme="minorHAnsi"/>
          <w:snapToGrid w:val="0"/>
          <w:lang w:val="es-UY" w:eastAsia="ar-SA"/>
        </w:rPr>
      </w:pPr>
    </w:p>
    <w:p w:rsidR="00F617DE" w:rsidRPr="00F617DE" w:rsidRDefault="00F617DE" w:rsidP="00F617DE">
      <w:p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t>El tiempo de respuesta de los servicios solicitados deberá ser el indicado en el punto 8. Acuerdo de Servicio para el caso del ítem 2.</w:t>
      </w:r>
    </w:p>
    <w:p w:rsidR="00F617DE" w:rsidRPr="00F617DE" w:rsidRDefault="00F617DE" w:rsidP="00F617DE">
      <w:p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t>DNIC especificará como proceder para el ítem1.</w:t>
      </w:r>
    </w:p>
    <w:p w:rsidR="00F617DE" w:rsidRPr="00F617DE" w:rsidRDefault="00F617DE" w:rsidP="00F617DE">
      <w:pPr>
        <w:spacing w:after="0" w:line="240" w:lineRule="auto"/>
        <w:jc w:val="both"/>
        <w:rPr>
          <w:rFonts w:eastAsia="Times New Roman" w:cstheme="minorHAnsi"/>
          <w:snapToGrid w:val="0"/>
          <w:lang w:val="es-UY" w:eastAsia="ar-SA"/>
        </w:rPr>
      </w:pPr>
    </w:p>
    <w:p w:rsidR="00F617DE" w:rsidRPr="00F617DE" w:rsidRDefault="00F617DE" w:rsidP="00F617DE">
      <w:pPr>
        <w:spacing w:after="0" w:line="240" w:lineRule="auto"/>
        <w:jc w:val="both"/>
        <w:rPr>
          <w:rFonts w:eastAsia="Times New Roman" w:cstheme="minorHAnsi"/>
          <w:snapToGrid w:val="0"/>
          <w:lang w:val="es-UY" w:eastAsia="ar-SA"/>
        </w:rPr>
      </w:pPr>
    </w:p>
    <w:p w:rsidR="00F617DE" w:rsidRPr="00F617DE" w:rsidRDefault="00F617DE" w:rsidP="00F617DE">
      <w:pPr>
        <w:jc w:val="both"/>
        <w:rPr>
          <w:rFonts w:cstheme="minorHAnsi"/>
          <w:lang w:val="es-UY"/>
        </w:rPr>
      </w:pPr>
      <w:r w:rsidRPr="00F617DE">
        <w:rPr>
          <w:rFonts w:cstheme="minorHAnsi"/>
          <w:lang w:val="es-UY"/>
        </w:rPr>
        <w:t>El presente llamado contempla lo dispuesto por la Agencia Reguladora de Compras Estatales en su resolución 053/024 -  Implementación de criterios de sostenibilidad en la adquisición de computadoras.</w:t>
      </w:r>
    </w:p>
    <w:p w:rsidR="00F617DE" w:rsidRPr="00F617DE" w:rsidRDefault="00F617DE" w:rsidP="00F617DE">
      <w:pPr>
        <w:spacing w:after="0" w:line="240" w:lineRule="auto"/>
        <w:jc w:val="both"/>
        <w:rPr>
          <w:rFonts w:eastAsia="Times New Roman" w:cstheme="minorHAnsi"/>
          <w:snapToGrid w:val="0"/>
          <w:lang w:val="es-UY" w:eastAsia="ar-SA"/>
        </w:rPr>
      </w:pPr>
    </w:p>
    <w:p w:rsidR="00F617DE" w:rsidRPr="00F617DE" w:rsidRDefault="00F617DE" w:rsidP="00F617DE">
      <w:pPr>
        <w:keepNext/>
        <w:suppressAutoHyphens/>
        <w:spacing w:before="240" w:after="0" w:line="240" w:lineRule="auto"/>
        <w:ind w:left="360" w:hanging="360"/>
        <w:jc w:val="both"/>
        <w:outlineLvl w:val="0"/>
        <w:rPr>
          <w:rFonts w:asciiTheme="majorHAnsi" w:eastAsiaTheme="majorEastAsia" w:hAnsiTheme="majorHAnsi" w:cstheme="majorBidi"/>
          <w:b/>
          <w:color w:val="2E74B5" w:themeColor="accent1" w:themeShade="BF"/>
          <w:sz w:val="32"/>
          <w:szCs w:val="32"/>
          <w:lang w:val="es-UY"/>
        </w:rPr>
      </w:pPr>
      <w:bookmarkStart w:id="8" w:name="_Toc173240137"/>
      <w:bookmarkStart w:id="9" w:name="_Toc181800885"/>
      <w:r w:rsidRPr="00F617DE">
        <w:rPr>
          <w:rFonts w:asciiTheme="majorHAnsi" w:eastAsiaTheme="majorEastAsia" w:hAnsiTheme="majorHAnsi" w:cstheme="majorBidi"/>
          <w:b/>
          <w:color w:val="2E74B5" w:themeColor="accent1" w:themeShade="BF"/>
          <w:sz w:val="32"/>
          <w:szCs w:val="32"/>
          <w:lang w:val="es-UY"/>
        </w:rPr>
        <w:t>Condiciones Generales</w:t>
      </w:r>
      <w:bookmarkEnd w:id="8"/>
      <w:bookmarkEnd w:id="9"/>
    </w:p>
    <w:p w:rsidR="00F617DE" w:rsidRPr="00F617DE" w:rsidRDefault="00F617DE" w:rsidP="00F617DE">
      <w:pPr>
        <w:keepNext/>
        <w:suppressAutoHyphens/>
        <w:spacing w:before="240" w:after="0" w:line="240" w:lineRule="auto"/>
        <w:ind w:left="360"/>
        <w:jc w:val="both"/>
        <w:outlineLvl w:val="0"/>
        <w:rPr>
          <w:rFonts w:eastAsiaTheme="majorEastAsia" w:cstheme="minorHAnsi"/>
          <w:b/>
          <w:color w:val="2E74B5" w:themeColor="accent1" w:themeShade="BF"/>
          <w:lang w:val="es-UY"/>
        </w:rPr>
      </w:pPr>
    </w:p>
    <w:p w:rsidR="00F617DE" w:rsidRPr="00F617DE" w:rsidRDefault="00F617DE" w:rsidP="00F617DE">
      <w:pPr>
        <w:keepNext/>
        <w:numPr>
          <w:ilvl w:val="1"/>
          <w:numId w:val="0"/>
        </w:numPr>
        <w:suppressAutoHyphens/>
        <w:spacing w:after="0" w:line="240" w:lineRule="auto"/>
        <w:ind w:left="426" w:hanging="426"/>
        <w:outlineLvl w:val="0"/>
        <w:rPr>
          <w:rFonts w:asciiTheme="majorHAnsi" w:eastAsiaTheme="majorEastAsia" w:hAnsiTheme="majorHAnsi" w:cstheme="minorHAnsi"/>
          <w:b/>
          <w:color w:val="2E74B5" w:themeColor="accent1" w:themeShade="BF"/>
          <w:szCs w:val="32"/>
          <w:lang w:val="es-UY"/>
        </w:rPr>
      </w:pPr>
      <w:bookmarkStart w:id="10" w:name="_Toc172646883"/>
      <w:bookmarkStart w:id="11" w:name="_Toc173240138"/>
      <w:bookmarkStart w:id="12" w:name="_Toc181800886"/>
      <w:r w:rsidRPr="00F617DE">
        <w:rPr>
          <w:rFonts w:asciiTheme="majorHAnsi" w:eastAsiaTheme="majorEastAsia" w:hAnsiTheme="majorHAnsi" w:cstheme="minorHAnsi"/>
          <w:b/>
          <w:color w:val="2E74B5" w:themeColor="accent1" w:themeShade="BF"/>
          <w:szCs w:val="32"/>
          <w:lang w:val="es-UY"/>
        </w:rPr>
        <w:t>Forma de Cotización</w:t>
      </w:r>
      <w:bookmarkEnd w:id="10"/>
      <w:bookmarkEnd w:id="11"/>
      <w:bookmarkEnd w:id="12"/>
    </w:p>
    <w:p w:rsidR="00F617DE" w:rsidRPr="00F617DE" w:rsidRDefault="00F617DE" w:rsidP="00F617DE">
      <w:pPr>
        <w:keepNext/>
        <w:suppressAutoHyphens/>
        <w:spacing w:after="0" w:line="240" w:lineRule="auto"/>
        <w:jc w:val="both"/>
        <w:outlineLvl w:val="0"/>
        <w:rPr>
          <w:rFonts w:cstheme="minorHAnsi"/>
          <w:lang w:val="es-UY"/>
        </w:rPr>
      </w:pPr>
    </w:p>
    <w:p w:rsidR="00F617DE" w:rsidRPr="00F617DE" w:rsidRDefault="00F617DE" w:rsidP="00F617DE">
      <w:pPr>
        <w:jc w:val="both"/>
        <w:rPr>
          <w:rFonts w:cstheme="minorHAnsi"/>
          <w:lang w:val="es-UY"/>
        </w:rPr>
      </w:pPr>
      <w:bookmarkStart w:id="13" w:name="_Toc172646884"/>
      <w:bookmarkStart w:id="14" w:name="_Toc172653193"/>
      <w:bookmarkStart w:id="15" w:name="_Toc172905364"/>
      <w:bookmarkStart w:id="16" w:name="_Toc172906877"/>
      <w:r w:rsidRPr="00F617DE">
        <w:rPr>
          <w:rFonts w:cstheme="minorHAnsi"/>
          <w:lang w:val="es-UY"/>
        </w:rPr>
        <w:t>Se deberá cotizar todos los ítems del Cuadro de Suministros y Servicios (en Dólares Estadounidenses), discriminando precio unitario sin impuestos y detallando impuestos aplicables, de acuerdo al siguiente detalle:</w:t>
      </w:r>
      <w:bookmarkEnd w:id="13"/>
      <w:bookmarkEnd w:id="14"/>
      <w:bookmarkEnd w:id="15"/>
      <w:bookmarkEnd w:id="16"/>
    </w:p>
    <w:p w:rsidR="00F617DE" w:rsidRPr="00F617DE" w:rsidRDefault="00F617DE" w:rsidP="00F617DE">
      <w:pPr>
        <w:keepNext/>
        <w:suppressAutoHyphens/>
        <w:spacing w:after="0" w:line="240" w:lineRule="auto"/>
        <w:jc w:val="both"/>
        <w:outlineLvl w:val="0"/>
        <w:rPr>
          <w:rFonts w:cstheme="minorHAnsi"/>
          <w:lang w:val="es-UY"/>
        </w:rPr>
      </w:pPr>
    </w:p>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80"/>
        <w:gridCol w:w="3622"/>
        <w:gridCol w:w="1115"/>
        <w:gridCol w:w="1616"/>
        <w:gridCol w:w="1461"/>
      </w:tblGrid>
      <w:tr w:rsidR="00F617DE" w:rsidRPr="00F617DE" w:rsidTr="00F617DE">
        <w:trPr>
          <w:trHeight w:val="281"/>
          <w:jc w:val="center"/>
        </w:trPr>
        <w:tc>
          <w:tcPr>
            <w:tcW w:w="680" w:type="dxa"/>
            <w:shd w:val="clear" w:color="auto" w:fill="0066B3"/>
            <w:vAlign w:val="center"/>
          </w:tcPr>
          <w:p w:rsidR="00F617DE" w:rsidRPr="00F617DE" w:rsidRDefault="00F617DE" w:rsidP="00F617DE">
            <w:pPr>
              <w:autoSpaceDE w:val="0"/>
              <w:autoSpaceDN w:val="0"/>
              <w:adjustRightInd w:val="0"/>
              <w:spacing w:after="0" w:line="240" w:lineRule="auto"/>
              <w:jc w:val="center"/>
              <w:rPr>
                <w:rFonts w:eastAsia="Times New Roman" w:cstheme="minorHAnsi"/>
                <w:b/>
                <w:color w:val="FFFFFF" w:themeColor="background1"/>
                <w:lang w:eastAsia="es-UY"/>
              </w:rPr>
            </w:pPr>
            <w:r w:rsidRPr="00F617DE">
              <w:rPr>
                <w:rFonts w:eastAsia="Times New Roman" w:cstheme="minorHAnsi"/>
                <w:b/>
                <w:color w:val="FFFFFF" w:themeColor="background1"/>
                <w:lang w:eastAsia="es-UY"/>
              </w:rPr>
              <w:t>Ítem</w:t>
            </w:r>
          </w:p>
        </w:tc>
        <w:tc>
          <w:tcPr>
            <w:tcW w:w="3622" w:type="dxa"/>
            <w:shd w:val="clear" w:color="auto" w:fill="0066B3"/>
            <w:vAlign w:val="center"/>
          </w:tcPr>
          <w:p w:rsidR="00F617DE" w:rsidRPr="00F617DE" w:rsidRDefault="00F617DE" w:rsidP="00F617DE">
            <w:pPr>
              <w:autoSpaceDE w:val="0"/>
              <w:autoSpaceDN w:val="0"/>
              <w:adjustRightInd w:val="0"/>
              <w:spacing w:after="0" w:line="240" w:lineRule="auto"/>
              <w:jc w:val="center"/>
              <w:rPr>
                <w:rFonts w:eastAsia="Times New Roman" w:cstheme="minorHAnsi"/>
                <w:b/>
                <w:color w:val="FFFFFF" w:themeColor="background1"/>
                <w:lang w:eastAsia="es-UY"/>
              </w:rPr>
            </w:pPr>
            <w:r w:rsidRPr="00F617DE">
              <w:rPr>
                <w:rFonts w:eastAsia="Times New Roman" w:cstheme="minorHAnsi"/>
                <w:b/>
                <w:color w:val="FFFFFF" w:themeColor="background1"/>
                <w:lang w:eastAsia="es-UY"/>
              </w:rPr>
              <w:t>Descripción</w:t>
            </w:r>
          </w:p>
        </w:tc>
        <w:tc>
          <w:tcPr>
            <w:tcW w:w="1115" w:type="dxa"/>
            <w:shd w:val="clear" w:color="auto" w:fill="0066B3"/>
            <w:vAlign w:val="center"/>
          </w:tcPr>
          <w:p w:rsidR="00F617DE" w:rsidRPr="00F617DE" w:rsidRDefault="00F617DE" w:rsidP="00F617DE">
            <w:pPr>
              <w:autoSpaceDE w:val="0"/>
              <w:autoSpaceDN w:val="0"/>
              <w:adjustRightInd w:val="0"/>
              <w:spacing w:after="0" w:line="240" w:lineRule="auto"/>
              <w:jc w:val="center"/>
              <w:rPr>
                <w:rFonts w:eastAsia="Times New Roman" w:cstheme="minorHAnsi"/>
                <w:b/>
                <w:color w:val="FFFFFF" w:themeColor="background1"/>
                <w:lang w:eastAsia="es-UY"/>
              </w:rPr>
            </w:pPr>
            <w:r w:rsidRPr="00F617DE">
              <w:rPr>
                <w:rFonts w:eastAsia="Times New Roman" w:cstheme="minorHAnsi"/>
                <w:b/>
                <w:color w:val="FFFFFF" w:themeColor="background1"/>
                <w:lang w:eastAsia="es-UY"/>
              </w:rPr>
              <w:t>Cantidad hasta</w:t>
            </w:r>
          </w:p>
        </w:tc>
        <w:tc>
          <w:tcPr>
            <w:tcW w:w="1616" w:type="dxa"/>
            <w:shd w:val="clear" w:color="auto" w:fill="0066B3"/>
          </w:tcPr>
          <w:p w:rsidR="00F617DE" w:rsidRPr="00F617DE" w:rsidRDefault="00F617DE" w:rsidP="00F617DE">
            <w:pPr>
              <w:autoSpaceDE w:val="0"/>
              <w:autoSpaceDN w:val="0"/>
              <w:adjustRightInd w:val="0"/>
              <w:spacing w:after="0" w:line="240" w:lineRule="auto"/>
              <w:jc w:val="center"/>
              <w:rPr>
                <w:rFonts w:eastAsia="Times New Roman" w:cstheme="minorHAnsi"/>
                <w:b/>
                <w:color w:val="FFFFFF" w:themeColor="background1"/>
                <w:lang w:eastAsia="es-UY"/>
              </w:rPr>
            </w:pPr>
            <w:r w:rsidRPr="00F617DE">
              <w:rPr>
                <w:rFonts w:eastAsia="Times New Roman" w:cstheme="minorHAnsi"/>
                <w:b/>
                <w:color w:val="FFFFFF" w:themeColor="background1"/>
                <w:lang w:eastAsia="es-UY"/>
              </w:rPr>
              <w:t>Precio unitario</w:t>
            </w:r>
          </w:p>
          <w:p w:rsidR="00F617DE" w:rsidRPr="00F617DE" w:rsidRDefault="00F617DE" w:rsidP="00F617DE">
            <w:pPr>
              <w:autoSpaceDE w:val="0"/>
              <w:autoSpaceDN w:val="0"/>
              <w:adjustRightInd w:val="0"/>
              <w:spacing w:after="0" w:line="240" w:lineRule="auto"/>
              <w:jc w:val="center"/>
              <w:rPr>
                <w:rFonts w:eastAsia="Times New Roman" w:cstheme="minorHAnsi"/>
                <w:b/>
                <w:color w:val="FFFFFF" w:themeColor="background1"/>
                <w:lang w:eastAsia="es-UY"/>
              </w:rPr>
            </w:pPr>
            <w:r w:rsidRPr="00F617DE">
              <w:rPr>
                <w:rFonts w:eastAsia="Times New Roman" w:cstheme="minorHAnsi"/>
                <w:b/>
                <w:color w:val="FFFFFF" w:themeColor="background1"/>
                <w:lang w:eastAsia="es-UY"/>
              </w:rPr>
              <w:t>(U$S) sin impuestos</w:t>
            </w:r>
          </w:p>
        </w:tc>
        <w:tc>
          <w:tcPr>
            <w:tcW w:w="1461" w:type="dxa"/>
            <w:shd w:val="clear" w:color="auto" w:fill="0066B3"/>
          </w:tcPr>
          <w:p w:rsidR="00F617DE" w:rsidRPr="00F617DE" w:rsidRDefault="00F617DE" w:rsidP="00F617DE">
            <w:pPr>
              <w:autoSpaceDE w:val="0"/>
              <w:autoSpaceDN w:val="0"/>
              <w:adjustRightInd w:val="0"/>
              <w:spacing w:after="0" w:line="240" w:lineRule="auto"/>
              <w:jc w:val="center"/>
              <w:rPr>
                <w:rFonts w:eastAsia="Times New Roman" w:cstheme="minorHAnsi"/>
                <w:b/>
                <w:color w:val="FFFFFF" w:themeColor="background1"/>
                <w:lang w:eastAsia="es-UY"/>
              </w:rPr>
            </w:pPr>
            <w:r w:rsidRPr="00F617DE">
              <w:rPr>
                <w:rFonts w:eastAsia="Times New Roman" w:cstheme="minorHAnsi"/>
                <w:b/>
                <w:color w:val="FFFFFF" w:themeColor="background1"/>
                <w:lang w:eastAsia="es-UY"/>
              </w:rPr>
              <w:t>Precio total</w:t>
            </w:r>
          </w:p>
          <w:p w:rsidR="00F617DE" w:rsidRPr="00F617DE" w:rsidRDefault="00F617DE" w:rsidP="00F617DE">
            <w:pPr>
              <w:autoSpaceDE w:val="0"/>
              <w:autoSpaceDN w:val="0"/>
              <w:adjustRightInd w:val="0"/>
              <w:spacing w:after="0" w:line="240" w:lineRule="auto"/>
              <w:jc w:val="center"/>
              <w:rPr>
                <w:rFonts w:eastAsia="Times New Roman" w:cstheme="minorHAnsi"/>
                <w:b/>
                <w:color w:val="FFFFFF" w:themeColor="background1"/>
                <w:lang w:eastAsia="es-UY"/>
              </w:rPr>
            </w:pPr>
            <w:r w:rsidRPr="00F617DE">
              <w:rPr>
                <w:rFonts w:eastAsia="Times New Roman" w:cstheme="minorHAnsi"/>
                <w:b/>
                <w:color w:val="FFFFFF" w:themeColor="background1"/>
                <w:lang w:eastAsia="es-UY"/>
              </w:rPr>
              <w:t>(U$S) sin impuestos</w:t>
            </w:r>
          </w:p>
        </w:tc>
      </w:tr>
      <w:tr w:rsidR="00F617DE" w:rsidRPr="00F617DE" w:rsidTr="00F617DE">
        <w:trPr>
          <w:trHeight w:val="240"/>
          <w:jc w:val="center"/>
        </w:trPr>
        <w:tc>
          <w:tcPr>
            <w:tcW w:w="680" w:type="dxa"/>
            <w:vMerge w:val="restart"/>
            <w:shd w:val="clear" w:color="auto" w:fill="auto"/>
          </w:tcPr>
          <w:p w:rsidR="00F617DE" w:rsidRPr="00F617DE" w:rsidRDefault="00F617DE" w:rsidP="00F617DE">
            <w:pPr>
              <w:autoSpaceDE w:val="0"/>
              <w:autoSpaceDN w:val="0"/>
              <w:adjustRightInd w:val="0"/>
              <w:spacing w:after="0" w:line="240" w:lineRule="auto"/>
              <w:jc w:val="center"/>
              <w:rPr>
                <w:rFonts w:eastAsia="Times New Roman" w:cstheme="minorHAnsi"/>
                <w:color w:val="000000"/>
                <w:lang w:eastAsia="es-UY"/>
              </w:rPr>
            </w:pPr>
            <w:r w:rsidRPr="00F617DE">
              <w:rPr>
                <w:rFonts w:eastAsia="Times New Roman" w:cstheme="minorHAnsi"/>
                <w:color w:val="000000"/>
                <w:lang w:eastAsia="es-UY"/>
              </w:rPr>
              <w:t>1</w:t>
            </w:r>
          </w:p>
        </w:tc>
        <w:tc>
          <w:tcPr>
            <w:tcW w:w="3622" w:type="dxa"/>
            <w:shd w:val="clear" w:color="auto" w:fill="auto"/>
            <w:vAlign w:val="center"/>
          </w:tcPr>
          <w:p w:rsidR="00F617DE" w:rsidRPr="00F617DE" w:rsidRDefault="00F617DE" w:rsidP="00F617DE">
            <w:pPr>
              <w:autoSpaceDE w:val="0"/>
              <w:autoSpaceDN w:val="0"/>
              <w:adjustRightInd w:val="0"/>
              <w:spacing w:after="0" w:line="240" w:lineRule="auto"/>
              <w:jc w:val="center"/>
              <w:rPr>
                <w:rFonts w:eastAsia="Times New Roman" w:cstheme="minorHAnsi"/>
                <w:lang w:eastAsia="es-UY"/>
              </w:rPr>
            </w:pPr>
            <w:r w:rsidRPr="00F617DE">
              <w:rPr>
                <w:rFonts w:eastAsia="Times New Roman" w:cstheme="minorHAnsi"/>
                <w:lang w:eastAsia="es-UY"/>
              </w:rPr>
              <w:t>Estaciones de trabajo de marca propietaria tipo mini PC</w:t>
            </w:r>
          </w:p>
        </w:tc>
        <w:tc>
          <w:tcPr>
            <w:tcW w:w="1115" w:type="dxa"/>
            <w:vMerge w:val="restart"/>
          </w:tcPr>
          <w:p w:rsidR="00F617DE" w:rsidRPr="00F617DE" w:rsidRDefault="00F617DE" w:rsidP="00F617DE">
            <w:pPr>
              <w:autoSpaceDE w:val="0"/>
              <w:autoSpaceDN w:val="0"/>
              <w:adjustRightInd w:val="0"/>
              <w:spacing w:after="0" w:line="240" w:lineRule="auto"/>
              <w:jc w:val="center"/>
              <w:rPr>
                <w:rFonts w:eastAsia="Times New Roman" w:cstheme="minorHAnsi"/>
                <w:lang w:eastAsia="es-UY"/>
              </w:rPr>
            </w:pPr>
          </w:p>
          <w:p w:rsidR="00F617DE" w:rsidRPr="00F617DE" w:rsidRDefault="00F617DE" w:rsidP="00F617DE">
            <w:pPr>
              <w:autoSpaceDE w:val="0"/>
              <w:autoSpaceDN w:val="0"/>
              <w:adjustRightInd w:val="0"/>
              <w:spacing w:after="0" w:line="240" w:lineRule="auto"/>
              <w:jc w:val="center"/>
              <w:rPr>
                <w:rFonts w:eastAsia="Times New Roman" w:cstheme="minorHAnsi"/>
                <w:lang w:eastAsia="es-UY"/>
              </w:rPr>
            </w:pPr>
            <w:r w:rsidRPr="00F617DE">
              <w:rPr>
                <w:rFonts w:eastAsia="Times New Roman" w:cstheme="minorHAnsi"/>
                <w:lang w:eastAsia="es-UY"/>
              </w:rPr>
              <w:t>300</w:t>
            </w:r>
          </w:p>
        </w:tc>
        <w:tc>
          <w:tcPr>
            <w:tcW w:w="1616" w:type="dxa"/>
          </w:tcPr>
          <w:p w:rsidR="00F617DE" w:rsidRPr="00F617DE" w:rsidRDefault="00F617DE" w:rsidP="00F617DE">
            <w:pPr>
              <w:autoSpaceDE w:val="0"/>
              <w:autoSpaceDN w:val="0"/>
              <w:adjustRightInd w:val="0"/>
              <w:spacing w:after="0" w:line="240" w:lineRule="auto"/>
              <w:rPr>
                <w:rFonts w:eastAsia="Times New Roman" w:cstheme="minorHAnsi"/>
                <w:lang w:eastAsia="es-UY"/>
              </w:rPr>
            </w:pPr>
          </w:p>
        </w:tc>
        <w:tc>
          <w:tcPr>
            <w:tcW w:w="1461" w:type="dxa"/>
          </w:tcPr>
          <w:p w:rsidR="00F617DE" w:rsidRPr="00F617DE" w:rsidRDefault="00F617DE" w:rsidP="00F617DE">
            <w:pPr>
              <w:autoSpaceDE w:val="0"/>
              <w:autoSpaceDN w:val="0"/>
              <w:adjustRightInd w:val="0"/>
              <w:spacing w:after="0" w:line="240" w:lineRule="auto"/>
              <w:rPr>
                <w:rFonts w:eastAsia="Times New Roman" w:cstheme="minorHAnsi"/>
                <w:lang w:eastAsia="es-UY"/>
              </w:rPr>
            </w:pPr>
          </w:p>
        </w:tc>
      </w:tr>
      <w:tr w:rsidR="00F617DE" w:rsidRPr="00F617DE" w:rsidTr="00F617DE">
        <w:trPr>
          <w:trHeight w:val="240"/>
          <w:jc w:val="center"/>
        </w:trPr>
        <w:tc>
          <w:tcPr>
            <w:tcW w:w="680" w:type="dxa"/>
            <w:vMerge/>
            <w:shd w:val="clear" w:color="auto" w:fill="auto"/>
          </w:tcPr>
          <w:p w:rsidR="00F617DE" w:rsidRPr="00F617DE" w:rsidRDefault="00F617DE" w:rsidP="00F617DE">
            <w:pPr>
              <w:autoSpaceDE w:val="0"/>
              <w:autoSpaceDN w:val="0"/>
              <w:adjustRightInd w:val="0"/>
              <w:spacing w:after="0" w:line="240" w:lineRule="auto"/>
              <w:jc w:val="center"/>
              <w:rPr>
                <w:rFonts w:eastAsia="Times New Roman" w:cstheme="minorHAnsi"/>
                <w:color w:val="000000"/>
                <w:lang w:eastAsia="es-UY"/>
              </w:rPr>
            </w:pPr>
          </w:p>
        </w:tc>
        <w:tc>
          <w:tcPr>
            <w:tcW w:w="3622" w:type="dxa"/>
            <w:shd w:val="clear" w:color="auto" w:fill="auto"/>
            <w:vAlign w:val="center"/>
          </w:tcPr>
          <w:p w:rsidR="00F617DE" w:rsidRPr="00F617DE" w:rsidRDefault="00F617DE" w:rsidP="00F617DE">
            <w:pPr>
              <w:autoSpaceDE w:val="0"/>
              <w:autoSpaceDN w:val="0"/>
              <w:adjustRightInd w:val="0"/>
              <w:spacing w:after="0" w:line="240" w:lineRule="auto"/>
              <w:jc w:val="center"/>
              <w:rPr>
                <w:rFonts w:eastAsia="Times New Roman" w:cstheme="minorHAnsi"/>
                <w:lang w:eastAsia="es-UY"/>
              </w:rPr>
            </w:pPr>
            <w:r w:rsidRPr="00F617DE">
              <w:rPr>
                <w:rFonts w:eastAsia="Times New Roman" w:cstheme="minorHAnsi"/>
                <w:lang w:eastAsia="es-UY"/>
              </w:rPr>
              <w:t>Monitores LED 24 pulgadas</w:t>
            </w:r>
          </w:p>
        </w:tc>
        <w:tc>
          <w:tcPr>
            <w:tcW w:w="1115" w:type="dxa"/>
            <w:vMerge/>
          </w:tcPr>
          <w:p w:rsidR="00F617DE" w:rsidRPr="00F617DE" w:rsidRDefault="00F617DE" w:rsidP="00F617DE">
            <w:pPr>
              <w:autoSpaceDE w:val="0"/>
              <w:autoSpaceDN w:val="0"/>
              <w:adjustRightInd w:val="0"/>
              <w:spacing w:after="0" w:line="240" w:lineRule="auto"/>
              <w:rPr>
                <w:rFonts w:eastAsia="Times New Roman" w:cstheme="minorHAnsi"/>
                <w:lang w:eastAsia="es-UY"/>
              </w:rPr>
            </w:pPr>
          </w:p>
        </w:tc>
        <w:tc>
          <w:tcPr>
            <w:tcW w:w="1616" w:type="dxa"/>
          </w:tcPr>
          <w:p w:rsidR="00F617DE" w:rsidRPr="00F617DE" w:rsidRDefault="00F617DE" w:rsidP="00F617DE">
            <w:pPr>
              <w:autoSpaceDE w:val="0"/>
              <w:autoSpaceDN w:val="0"/>
              <w:adjustRightInd w:val="0"/>
              <w:spacing w:after="0" w:line="240" w:lineRule="auto"/>
              <w:rPr>
                <w:rFonts w:eastAsia="Times New Roman" w:cstheme="minorHAnsi"/>
                <w:lang w:eastAsia="es-UY"/>
              </w:rPr>
            </w:pPr>
          </w:p>
        </w:tc>
        <w:tc>
          <w:tcPr>
            <w:tcW w:w="1461" w:type="dxa"/>
          </w:tcPr>
          <w:p w:rsidR="00F617DE" w:rsidRPr="00F617DE" w:rsidRDefault="00F617DE" w:rsidP="00F617DE">
            <w:pPr>
              <w:autoSpaceDE w:val="0"/>
              <w:autoSpaceDN w:val="0"/>
              <w:adjustRightInd w:val="0"/>
              <w:spacing w:after="0" w:line="240" w:lineRule="auto"/>
              <w:rPr>
                <w:rFonts w:eastAsia="Times New Roman" w:cstheme="minorHAnsi"/>
                <w:lang w:eastAsia="es-UY"/>
              </w:rPr>
            </w:pPr>
          </w:p>
        </w:tc>
      </w:tr>
      <w:tr w:rsidR="00F617DE" w:rsidRPr="00F617DE" w:rsidTr="00F617DE">
        <w:trPr>
          <w:trHeight w:val="242"/>
          <w:jc w:val="center"/>
        </w:trPr>
        <w:tc>
          <w:tcPr>
            <w:tcW w:w="680" w:type="dxa"/>
            <w:vMerge w:val="restart"/>
            <w:shd w:val="clear" w:color="auto" w:fill="auto"/>
          </w:tcPr>
          <w:p w:rsidR="00F617DE" w:rsidRPr="00F617DE" w:rsidRDefault="00F617DE" w:rsidP="00F617DE">
            <w:pPr>
              <w:autoSpaceDE w:val="0"/>
              <w:autoSpaceDN w:val="0"/>
              <w:adjustRightInd w:val="0"/>
              <w:spacing w:after="0" w:line="240" w:lineRule="auto"/>
              <w:jc w:val="center"/>
              <w:rPr>
                <w:rFonts w:eastAsia="Times New Roman" w:cstheme="minorHAnsi"/>
                <w:color w:val="000000"/>
                <w:lang w:eastAsia="es-UY"/>
              </w:rPr>
            </w:pPr>
            <w:r w:rsidRPr="00F617DE">
              <w:rPr>
                <w:rFonts w:eastAsia="Times New Roman" w:cstheme="minorHAnsi"/>
                <w:color w:val="000000"/>
                <w:lang w:eastAsia="es-UY"/>
              </w:rPr>
              <w:t>2</w:t>
            </w:r>
          </w:p>
        </w:tc>
        <w:tc>
          <w:tcPr>
            <w:tcW w:w="3622" w:type="dxa"/>
            <w:shd w:val="clear" w:color="auto" w:fill="auto"/>
            <w:vAlign w:val="center"/>
          </w:tcPr>
          <w:p w:rsidR="00F617DE" w:rsidRPr="00F617DE" w:rsidRDefault="00F617DE" w:rsidP="00F617DE">
            <w:pPr>
              <w:autoSpaceDE w:val="0"/>
              <w:autoSpaceDN w:val="0"/>
              <w:adjustRightInd w:val="0"/>
              <w:spacing w:after="0" w:line="240" w:lineRule="auto"/>
              <w:jc w:val="center"/>
              <w:rPr>
                <w:rFonts w:eastAsia="Times New Roman" w:cstheme="minorHAnsi"/>
                <w:color w:val="000000"/>
                <w:lang w:eastAsia="es-UY"/>
              </w:rPr>
            </w:pPr>
            <w:r w:rsidRPr="00F617DE">
              <w:rPr>
                <w:rFonts w:eastAsia="Times New Roman" w:cstheme="minorHAnsi"/>
                <w:color w:val="000000"/>
                <w:lang w:eastAsia="es-UY"/>
              </w:rPr>
              <w:t>PC de escritorio de marca propietaria de altas prestaciones</w:t>
            </w:r>
          </w:p>
        </w:tc>
        <w:tc>
          <w:tcPr>
            <w:tcW w:w="1115" w:type="dxa"/>
            <w:vMerge w:val="restart"/>
          </w:tcPr>
          <w:p w:rsidR="00F617DE" w:rsidRPr="00F617DE" w:rsidRDefault="00F617DE" w:rsidP="00F617DE">
            <w:pPr>
              <w:autoSpaceDE w:val="0"/>
              <w:autoSpaceDN w:val="0"/>
              <w:adjustRightInd w:val="0"/>
              <w:spacing w:after="0" w:line="240" w:lineRule="auto"/>
              <w:jc w:val="center"/>
              <w:rPr>
                <w:rFonts w:eastAsia="Times New Roman" w:cstheme="minorHAnsi"/>
                <w:color w:val="000000"/>
                <w:lang w:eastAsia="es-UY"/>
              </w:rPr>
            </w:pPr>
          </w:p>
          <w:p w:rsidR="00F617DE" w:rsidRPr="00F617DE" w:rsidRDefault="00F617DE" w:rsidP="00F617DE">
            <w:pPr>
              <w:autoSpaceDE w:val="0"/>
              <w:autoSpaceDN w:val="0"/>
              <w:adjustRightInd w:val="0"/>
              <w:spacing w:after="0" w:line="240" w:lineRule="auto"/>
              <w:jc w:val="center"/>
              <w:rPr>
                <w:rFonts w:eastAsia="Times New Roman" w:cstheme="minorHAnsi"/>
                <w:color w:val="000000"/>
                <w:lang w:eastAsia="es-UY"/>
              </w:rPr>
            </w:pPr>
            <w:r w:rsidRPr="00F617DE">
              <w:rPr>
                <w:rFonts w:eastAsia="Times New Roman" w:cstheme="minorHAnsi"/>
                <w:color w:val="000000"/>
                <w:lang w:eastAsia="es-UY"/>
              </w:rPr>
              <w:t>15</w:t>
            </w:r>
          </w:p>
        </w:tc>
        <w:tc>
          <w:tcPr>
            <w:tcW w:w="1616" w:type="dxa"/>
          </w:tcPr>
          <w:p w:rsidR="00F617DE" w:rsidRPr="00F617DE" w:rsidRDefault="00F617DE" w:rsidP="00F617DE">
            <w:pPr>
              <w:autoSpaceDE w:val="0"/>
              <w:autoSpaceDN w:val="0"/>
              <w:adjustRightInd w:val="0"/>
              <w:spacing w:after="0" w:line="240" w:lineRule="auto"/>
              <w:rPr>
                <w:rFonts w:eastAsia="Times New Roman" w:cstheme="minorHAnsi"/>
                <w:color w:val="000000"/>
                <w:lang w:eastAsia="es-UY"/>
              </w:rPr>
            </w:pPr>
          </w:p>
        </w:tc>
        <w:tc>
          <w:tcPr>
            <w:tcW w:w="1461" w:type="dxa"/>
          </w:tcPr>
          <w:p w:rsidR="00F617DE" w:rsidRPr="00F617DE" w:rsidRDefault="00F617DE" w:rsidP="00F617DE">
            <w:pPr>
              <w:autoSpaceDE w:val="0"/>
              <w:autoSpaceDN w:val="0"/>
              <w:adjustRightInd w:val="0"/>
              <w:spacing w:after="0" w:line="240" w:lineRule="auto"/>
              <w:rPr>
                <w:rFonts w:eastAsia="Times New Roman" w:cstheme="minorHAnsi"/>
                <w:color w:val="000000"/>
                <w:lang w:eastAsia="es-UY"/>
              </w:rPr>
            </w:pPr>
          </w:p>
        </w:tc>
      </w:tr>
      <w:tr w:rsidR="00F617DE" w:rsidRPr="00F617DE" w:rsidTr="00F617DE">
        <w:trPr>
          <w:trHeight w:val="242"/>
          <w:jc w:val="center"/>
        </w:trPr>
        <w:tc>
          <w:tcPr>
            <w:tcW w:w="680" w:type="dxa"/>
            <w:vMerge/>
            <w:shd w:val="clear" w:color="auto" w:fill="auto"/>
          </w:tcPr>
          <w:p w:rsidR="00F617DE" w:rsidRPr="00F617DE" w:rsidRDefault="00F617DE" w:rsidP="00F617DE">
            <w:pPr>
              <w:autoSpaceDE w:val="0"/>
              <w:autoSpaceDN w:val="0"/>
              <w:adjustRightInd w:val="0"/>
              <w:spacing w:after="0" w:line="240" w:lineRule="auto"/>
              <w:jc w:val="center"/>
              <w:rPr>
                <w:rFonts w:eastAsia="Times New Roman" w:cstheme="minorHAnsi"/>
                <w:color w:val="000000"/>
                <w:lang w:eastAsia="es-UY"/>
              </w:rPr>
            </w:pPr>
          </w:p>
        </w:tc>
        <w:tc>
          <w:tcPr>
            <w:tcW w:w="3622" w:type="dxa"/>
            <w:shd w:val="clear" w:color="auto" w:fill="auto"/>
            <w:vAlign w:val="center"/>
          </w:tcPr>
          <w:p w:rsidR="00F617DE" w:rsidRPr="00F617DE" w:rsidRDefault="00F617DE" w:rsidP="00F617DE">
            <w:pPr>
              <w:autoSpaceDE w:val="0"/>
              <w:autoSpaceDN w:val="0"/>
              <w:adjustRightInd w:val="0"/>
              <w:spacing w:after="0" w:line="240" w:lineRule="auto"/>
              <w:jc w:val="center"/>
              <w:rPr>
                <w:rFonts w:eastAsia="Times New Roman" w:cstheme="minorHAnsi"/>
                <w:color w:val="000000"/>
                <w:lang w:eastAsia="es-UY"/>
              </w:rPr>
            </w:pPr>
            <w:r w:rsidRPr="00F617DE">
              <w:rPr>
                <w:rFonts w:eastAsia="Times New Roman" w:cstheme="minorHAnsi"/>
                <w:color w:val="000000"/>
                <w:lang w:eastAsia="es-UY"/>
              </w:rPr>
              <w:t>Monitores LED 22 pulgadas</w:t>
            </w:r>
          </w:p>
        </w:tc>
        <w:tc>
          <w:tcPr>
            <w:tcW w:w="1115" w:type="dxa"/>
            <w:vMerge/>
          </w:tcPr>
          <w:p w:rsidR="00F617DE" w:rsidRPr="00F617DE" w:rsidRDefault="00F617DE" w:rsidP="00F617DE">
            <w:pPr>
              <w:autoSpaceDE w:val="0"/>
              <w:autoSpaceDN w:val="0"/>
              <w:adjustRightInd w:val="0"/>
              <w:spacing w:after="0" w:line="240" w:lineRule="auto"/>
              <w:rPr>
                <w:rFonts w:eastAsia="Times New Roman" w:cstheme="minorHAnsi"/>
                <w:color w:val="000000"/>
                <w:lang w:eastAsia="es-UY"/>
              </w:rPr>
            </w:pPr>
          </w:p>
        </w:tc>
        <w:tc>
          <w:tcPr>
            <w:tcW w:w="1616" w:type="dxa"/>
          </w:tcPr>
          <w:p w:rsidR="00F617DE" w:rsidRPr="00F617DE" w:rsidRDefault="00F617DE" w:rsidP="00F617DE">
            <w:pPr>
              <w:autoSpaceDE w:val="0"/>
              <w:autoSpaceDN w:val="0"/>
              <w:adjustRightInd w:val="0"/>
              <w:spacing w:after="0" w:line="240" w:lineRule="auto"/>
              <w:rPr>
                <w:rFonts w:eastAsia="Times New Roman" w:cstheme="minorHAnsi"/>
                <w:color w:val="000000"/>
                <w:lang w:eastAsia="es-UY"/>
              </w:rPr>
            </w:pPr>
          </w:p>
        </w:tc>
        <w:tc>
          <w:tcPr>
            <w:tcW w:w="1461" w:type="dxa"/>
          </w:tcPr>
          <w:p w:rsidR="00F617DE" w:rsidRPr="00F617DE" w:rsidRDefault="00F617DE" w:rsidP="00F617DE">
            <w:pPr>
              <w:autoSpaceDE w:val="0"/>
              <w:autoSpaceDN w:val="0"/>
              <w:adjustRightInd w:val="0"/>
              <w:spacing w:after="0" w:line="240" w:lineRule="auto"/>
              <w:rPr>
                <w:rFonts w:eastAsia="Times New Roman" w:cstheme="minorHAnsi"/>
                <w:color w:val="000000"/>
                <w:lang w:eastAsia="es-UY"/>
              </w:rPr>
            </w:pPr>
          </w:p>
        </w:tc>
      </w:tr>
      <w:tr w:rsidR="00F617DE" w:rsidRPr="00F617DE" w:rsidTr="00F617DE">
        <w:trPr>
          <w:trHeight w:val="242"/>
          <w:jc w:val="center"/>
        </w:trPr>
        <w:tc>
          <w:tcPr>
            <w:tcW w:w="7033" w:type="dxa"/>
            <w:gridSpan w:val="4"/>
            <w:shd w:val="clear" w:color="auto" w:fill="auto"/>
          </w:tcPr>
          <w:p w:rsidR="00F617DE" w:rsidRPr="00F617DE" w:rsidRDefault="00F617DE" w:rsidP="00F617DE">
            <w:pPr>
              <w:autoSpaceDE w:val="0"/>
              <w:autoSpaceDN w:val="0"/>
              <w:adjustRightInd w:val="0"/>
              <w:spacing w:after="0" w:line="240" w:lineRule="auto"/>
              <w:jc w:val="right"/>
              <w:rPr>
                <w:rFonts w:eastAsia="Times New Roman" w:cstheme="minorHAnsi"/>
                <w:b/>
                <w:color w:val="000000"/>
                <w:lang w:eastAsia="es-UY"/>
              </w:rPr>
            </w:pPr>
            <w:r w:rsidRPr="00F617DE">
              <w:rPr>
                <w:rFonts w:eastAsia="Times New Roman" w:cstheme="minorHAnsi"/>
                <w:b/>
                <w:color w:val="000000"/>
                <w:lang w:eastAsia="es-UY"/>
              </w:rPr>
              <w:t>Sub total (U$S)  sin impuestos.</w:t>
            </w:r>
          </w:p>
        </w:tc>
        <w:tc>
          <w:tcPr>
            <w:tcW w:w="1461" w:type="dxa"/>
          </w:tcPr>
          <w:p w:rsidR="00F617DE" w:rsidRPr="00F617DE" w:rsidRDefault="00F617DE" w:rsidP="00F617DE">
            <w:pPr>
              <w:autoSpaceDE w:val="0"/>
              <w:autoSpaceDN w:val="0"/>
              <w:adjustRightInd w:val="0"/>
              <w:spacing w:after="0" w:line="240" w:lineRule="auto"/>
              <w:rPr>
                <w:rFonts w:eastAsia="Times New Roman" w:cstheme="minorHAnsi"/>
                <w:color w:val="000000"/>
                <w:lang w:eastAsia="es-UY"/>
              </w:rPr>
            </w:pPr>
          </w:p>
        </w:tc>
      </w:tr>
      <w:tr w:rsidR="00F617DE" w:rsidRPr="00F617DE" w:rsidTr="00F617DE">
        <w:trPr>
          <w:trHeight w:val="242"/>
          <w:jc w:val="center"/>
        </w:trPr>
        <w:tc>
          <w:tcPr>
            <w:tcW w:w="7033" w:type="dxa"/>
            <w:gridSpan w:val="4"/>
            <w:shd w:val="clear" w:color="auto" w:fill="auto"/>
          </w:tcPr>
          <w:p w:rsidR="00F617DE" w:rsidRPr="00F617DE" w:rsidRDefault="00F617DE" w:rsidP="00F617DE">
            <w:pPr>
              <w:autoSpaceDE w:val="0"/>
              <w:autoSpaceDN w:val="0"/>
              <w:adjustRightInd w:val="0"/>
              <w:spacing w:after="0" w:line="240" w:lineRule="auto"/>
              <w:jc w:val="right"/>
              <w:rPr>
                <w:rFonts w:eastAsia="Times New Roman" w:cstheme="minorHAnsi"/>
                <w:b/>
                <w:lang w:val="es-UY" w:eastAsia="es-UY"/>
              </w:rPr>
            </w:pPr>
            <w:r w:rsidRPr="00F617DE">
              <w:rPr>
                <w:rFonts w:eastAsia="Times New Roman" w:cstheme="minorHAnsi"/>
                <w:b/>
                <w:lang w:val="es-UY" w:eastAsia="es-UY"/>
              </w:rPr>
              <w:t>Impuestos: IVA.</w:t>
            </w:r>
          </w:p>
        </w:tc>
        <w:tc>
          <w:tcPr>
            <w:tcW w:w="1461" w:type="dxa"/>
            <w:shd w:val="clear" w:color="auto" w:fill="auto"/>
          </w:tcPr>
          <w:p w:rsidR="00F617DE" w:rsidRPr="00F617DE" w:rsidRDefault="00F617DE" w:rsidP="00F617DE">
            <w:pPr>
              <w:autoSpaceDE w:val="0"/>
              <w:autoSpaceDN w:val="0"/>
              <w:adjustRightInd w:val="0"/>
              <w:spacing w:after="0" w:line="240" w:lineRule="auto"/>
              <w:rPr>
                <w:rFonts w:eastAsia="Times New Roman" w:cstheme="minorHAnsi"/>
                <w:color w:val="000000"/>
                <w:lang w:eastAsia="es-UY"/>
              </w:rPr>
            </w:pPr>
          </w:p>
        </w:tc>
      </w:tr>
      <w:tr w:rsidR="00F617DE" w:rsidRPr="00F617DE" w:rsidTr="00F617DE">
        <w:trPr>
          <w:trHeight w:val="242"/>
          <w:jc w:val="center"/>
        </w:trPr>
        <w:tc>
          <w:tcPr>
            <w:tcW w:w="7033" w:type="dxa"/>
            <w:gridSpan w:val="4"/>
            <w:shd w:val="clear" w:color="auto" w:fill="auto"/>
          </w:tcPr>
          <w:p w:rsidR="00F617DE" w:rsidRPr="00F617DE" w:rsidRDefault="00F617DE" w:rsidP="00F617DE">
            <w:pPr>
              <w:autoSpaceDE w:val="0"/>
              <w:autoSpaceDN w:val="0"/>
              <w:adjustRightInd w:val="0"/>
              <w:spacing w:after="0" w:line="240" w:lineRule="auto"/>
              <w:jc w:val="right"/>
              <w:rPr>
                <w:rFonts w:eastAsia="Times New Roman" w:cstheme="minorHAnsi"/>
                <w:b/>
                <w:color w:val="FF0000"/>
                <w:lang w:val="es-UY" w:eastAsia="es-UY"/>
              </w:rPr>
            </w:pPr>
            <w:r w:rsidRPr="00F617DE">
              <w:rPr>
                <w:rFonts w:eastAsia="Times New Roman" w:cstheme="minorHAnsi"/>
                <w:b/>
                <w:lang w:val="es-UY" w:eastAsia="es-UY"/>
              </w:rPr>
              <w:lastRenderedPageBreak/>
              <w:t>TOTAL impuestos incluidos.</w:t>
            </w:r>
          </w:p>
        </w:tc>
        <w:tc>
          <w:tcPr>
            <w:tcW w:w="1461" w:type="dxa"/>
            <w:shd w:val="clear" w:color="auto" w:fill="auto"/>
          </w:tcPr>
          <w:p w:rsidR="00F617DE" w:rsidRPr="00F617DE" w:rsidRDefault="00F617DE" w:rsidP="00F617DE">
            <w:pPr>
              <w:autoSpaceDE w:val="0"/>
              <w:autoSpaceDN w:val="0"/>
              <w:adjustRightInd w:val="0"/>
              <w:spacing w:after="0" w:line="240" w:lineRule="auto"/>
              <w:rPr>
                <w:rFonts w:eastAsia="Times New Roman" w:cstheme="minorHAnsi"/>
                <w:color w:val="FF0000"/>
                <w:lang w:val="es-UY" w:eastAsia="es-UY"/>
              </w:rPr>
            </w:pPr>
          </w:p>
        </w:tc>
      </w:tr>
    </w:tbl>
    <w:p w:rsidR="00F617DE" w:rsidRPr="00F617DE" w:rsidRDefault="00F617DE" w:rsidP="00F617DE">
      <w:pPr>
        <w:jc w:val="both"/>
        <w:rPr>
          <w:rFonts w:cstheme="minorHAnsi"/>
          <w:lang w:val="es-UY"/>
        </w:rPr>
      </w:pPr>
      <w:bookmarkStart w:id="17" w:name="_Toc172646885"/>
      <w:bookmarkStart w:id="18" w:name="_Toc172653194"/>
      <w:bookmarkStart w:id="19" w:name="_Toc172905365"/>
      <w:bookmarkStart w:id="20" w:name="_Toc172906878"/>
    </w:p>
    <w:p w:rsidR="00F617DE" w:rsidRPr="00F617DE" w:rsidRDefault="00F617DE" w:rsidP="00F617DE">
      <w:p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t>La solución se deberá cotizar en modalidad “llave en mano”, por lo que el precio cotizado deberá incluir todos los componentes de software, hardware, y soporte técnico que permitan optimizar el funcionamiento del material ofertado, aunque no figure expresamente en la presente Memoria Descriptiva.</w:t>
      </w:r>
    </w:p>
    <w:p w:rsidR="00F617DE" w:rsidRPr="00F617DE" w:rsidRDefault="00F617DE" w:rsidP="00F617DE">
      <w:pPr>
        <w:spacing w:after="0" w:line="240" w:lineRule="auto"/>
        <w:jc w:val="both"/>
        <w:rPr>
          <w:rFonts w:eastAsia="Times New Roman" w:cstheme="minorHAnsi"/>
          <w:snapToGrid w:val="0"/>
          <w:lang w:val="es-UY" w:eastAsia="ar-SA"/>
        </w:rPr>
      </w:pPr>
    </w:p>
    <w:p w:rsidR="00F617DE" w:rsidRPr="00F617DE" w:rsidRDefault="00F617DE" w:rsidP="00F617DE">
      <w:pPr>
        <w:jc w:val="both"/>
        <w:rPr>
          <w:rFonts w:cstheme="minorHAnsi"/>
          <w:lang w:val="es-UY"/>
        </w:rPr>
      </w:pPr>
      <w:r w:rsidRPr="00F617DE">
        <w:rPr>
          <w:rFonts w:cstheme="minorHAnsi"/>
          <w:lang w:val="es-UY"/>
        </w:rPr>
        <w:t>Los precios cotizados deben de incluir eventuales cargos por viáticos, traslados, leyes sociales u otros, cualquiera sea el motivo, no generando costos adicionales para el BROU y/o DNIC según corresponda.</w:t>
      </w:r>
    </w:p>
    <w:p w:rsidR="00F617DE" w:rsidRPr="00F617DE" w:rsidRDefault="00F617DE" w:rsidP="00F617DE">
      <w:pPr>
        <w:spacing w:after="0"/>
        <w:jc w:val="both"/>
        <w:rPr>
          <w:rFonts w:cstheme="minorHAnsi"/>
          <w:lang w:val="es-UY"/>
        </w:rPr>
      </w:pPr>
      <w:r w:rsidRPr="00F617DE">
        <w:rPr>
          <w:rFonts w:cstheme="minorHAnsi"/>
          <w:lang w:val="es-UY"/>
        </w:rPr>
        <w:t>El plazo de validez de la oferta deberá ser mayor o igual a 120 días</w:t>
      </w:r>
      <w:r w:rsidRPr="00F617DE">
        <w:rPr>
          <w:rFonts w:cstheme="minorHAnsi"/>
          <w:color w:val="FF0000"/>
          <w:lang w:val="es-UY"/>
        </w:rPr>
        <w:t xml:space="preserve"> </w:t>
      </w:r>
      <w:r w:rsidRPr="00F617DE">
        <w:rPr>
          <w:rFonts w:cstheme="minorHAnsi"/>
          <w:lang w:val="es-UY"/>
        </w:rPr>
        <w:t>corridos.</w:t>
      </w:r>
      <w:bookmarkEnd w:id="17"/>
      <w:bookmarkEnd w:id="18"/>
      <w:bookmarkEnd w:id="19"/>
      <w:bookmarkEnd w:id="20"/>
    </w:p>
    <w:p w:rsidR="00F617DE" w:rsidRPr="00F617DE" w:rsidRDefault="00F617DE" w:rsidP="00F617DE">
      <w:pPr>
        <w:spacing w:after="0"/>
        <w:jc w:val="both"/>
        <w:rPr>
          <w:rFonts w:cstheme="minorHAnsi"/>
          <w:lang w:val="es-UY"/>
        </w:rPr>
      </w:pPr>
    </w:p>
    <w:p w:rsidR="00F617DE" w:rsidRPr="00F617DE" w:rsidRDefault="00F617DE" w:rsidP="00F617DE">
      <w:p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t xml:space="preserve">Los ítems 1 y 2 deberán ser cotizados en forma separada. Los oferentes podrán cotizar uno o más ítems. La adjudicación se realizará por ítem, pudiendo adjudicar los mismos a distintos oferentes. </w:t>
      </w:r>
    </w:p>
    <w:p w:rsidR="00F617DE" w:rsidRPr="00F617DE" w:rsidRDefault="00F617DE" w:rsidP="00F617DE">
      <w:pPr>
        <w:spacing w:after="0" w:line="240" w:lineRule="auto"/>
        <w:jc w:val="both"/>
        <w:rPr>
          <w:rFonts w:eastAsia="Times New Roman" w:cstheme="minorHAnsi"/>
          <w:snapToGrid w:val="0"/>
          <w:lang w:val="es-UY" w:eastAsia="ar-SA"/>
        </w:rPr>
      </w:pPr>
    </w:p>
    <w:p w:rsidR="00F617DE" w:rsidRPr="00F617DE" w:rsidRDefault="00F617DE" w:rsidP="00F617DE">
      <w:p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t>Un ítem será adjudicado a un solo oferente.</w:t>
      </w:r>
    </w:p>
    <w:p w:rsidR="00F617DE" w:rsidRPr="00F617DE" w:rsidRDefault="00F617DE" w:rsidP="00F617DE">
      <w:pPr>
        <w:spacing w:after="0" w:line="240" w:lineRule="auto"/>
        <w:jc w:val="both"/>
        <w:rPr>
          <w:rFonts w:eastAsia="Times New Roman" w:cstheme="minorHAnsi"/>
          <w:snapToGrid w:val="0"/>
          <w:lang w:val="es-UY" w:eastAsia="ar-SA"/>
        </w:rPr>
      </w:pPr>
    </w:p>
    <w:p w:rsidR="00F617DE" w:rsidRPr="00F617DE" w:rsidRDefault="00F617DE" w:rsidP="00F617DE">
      <w:pPr>
        <w:spacing w:after="0" w:line="240" w:lineRule="auto"/>
        <w:jc w:val="both"/>
        <w:rPr>
          <w:rFonts w:eastAsia="Times New Roman" w:cstheme="minorHAnsi"/>
          <w:snapToGrid w:val="0"/>
          <w:lang w:val="es-UY" w:eastAsia="ar-SA"/>
        </w:rPr>
      </w:pPr>
      <w:r w:rsidRPr="00F617DE">
        <w:rPr>
          <w:rFonts w:eastAsia="Times New Roman" w:cstheme="minorHAnsi"/>
          <w:snapToGrid w:val="0"/>
          <w:lang w:val="es-UY" w:eastAsia="ar-SA"/>
        </w:rPr>
        <w:t xml:space="preserve">Cada oferente debe cotizar una única opción. No se aceptarán propuestas alternativas. La propuesta presentada deberá contemplar en su totalidad lo requerido por el BROU y establecido en la presente Memoria Descriptiva, tanto a nivel técnico (ANEXOS II, III) como de plazos de contratación. </w:t>
      </w:r>
    </w:p>
    <w:p w:rsidR="00F617DE" w:rsidRPr="00F617DE" w:rsidRDefault="00F617DE" w:rsidP="00F617DE">
      <w:pPr>
        <w:spacing w:after="0" w:line="240" w:lineRule="auto"/>
        <w:jc w:val="both"/>
        <w:rPr>
          <w:rFonts w:eastAsia="Times New Roman" w:cstheme="minorHAnsi"/>
          <w:snapToGrid w:val="0"/>
          <w:lang w:val="es-UY" w:eastAsia="ar-SA"/>
        </w:rPr>
      </w:pPr>
    </w:p>
    <w:p w:rsidR="00F617DE" w:rsidRPr="00F617DE" w:rsidRDefault="00F617DE" w:rsidP="00F617DE">
      <w:pPr>
        <w:keepNext/>
        <w:numPr>
          <w:ilvl w:val="1"/>
          <w:numId w:val="0"/>
        </w:numPr>
        <w:suppressAutoHyphens/>
        <w:spacing w:after="0" w:line="240" w:lineRule="auto"/>
        <w:ind w:left="375" w:hanging="375"/>
        <w:jc w:val="both"/>
        <w:outlineLvl w:val="0"/>
        <w:rPr>
          <w:rFonts w:asciiTheme="majorHAnsi" w:eastAsiaTheme="majorEastAsia" w:hAnsiTheme="majorHAnsi" w:cstheme="minorHAnsi"/>
          <w:b/>
          <w:color w:val="2E74B5" w:themeColor="accent1" w:themeShade="BF"/>
          <w:szCs w:val="32"/>
          <w:lang w:val="es-UY"/>
        </w:rPr>
      </w:pPr>
      <w:bookmarkStart w:id="21" w:name="_Toc181800887"/>
      <w:bookmarkStart w:id="22" w:name="_Toc172646886"/>
      <w:bookmarkStart w:id="23" w:name="_Toc173863705"/>
      <w:r w:rsidRPr="00F617DE">
        <w:rPr>
          <w:rFonts w:asciiTheme="majorHAnsi" w:eastAsiaTheme="majorEastAsia" w:hAnsiTheme="majorHAnsi" w:cstheme="minorHAnsi"/>
          <w:b/>
          <w:color w:val="2E74B5" w:themeColor="accent1" w:themeShade="BF"/>
          <w:szCs w:val="32"/>
          <w:lang w:val="es-UY"/>
        </w:rPr>
        <w:t>Plazo de Contratación</w:t>
      </w:r>
      <w:bookmarkEnd w:id="21"/>
    </w:p>
    <w:p w:rsidR="00F617DE" w:rsidRPr="00F617DE" w:rsidRDefault="00F617DE" w:rsidP="00F617DE">
      <w:pPr>
        <w:keepNext/>
        <w:suppressAutoHyphens/>
        <w:spacing w:after="0" w:line="240" w:lineRule="auto"/>
        <w:jc w:val="both"/>
        <w:outlineLvl w:val="0"/>
        <w:rPr>
          <w:rFonts w:asciiTheme="majorHAnsi" w:eastAsiaTheme="majorEastAsia" w:hAnsiTheme="majorHAnsi" w:cstheme="minorHAnsi"/>
          <w:b/>
          <w:color w:val="2E74B5" w:themeColor="accent1" w:themeShade="BF"/>
          <w:szCs w:val="32"/>
          <w:lang w:val="es-UY"/>
        </w:rPr>
      </w:pPr>
    </w:p>
    <w:p w:rsidR="00F617DE" w:rsidRPr="00F617DE" w:rsidRDefault="00F617DE" w:rsidP="00F617DE">
      <w:pPr>
        <w:spacing w:after="0" w:line="240" w:lineRule="auto"/>
        <w:jc w:val="both"/>
        <w:rPr>
          <w:rFonts w:eastAsia="Times New Roman" w:cstheme="minorHAnsi"/>
          <w:snapToGrid w:val="0"/>
          <w:lang w:val="es-UY" w:eastAsia="ar-SA"/>
        </w:rPr>
      </w:pPr>
      <w:bookmarkStart w:id="24" w:name="_Toc181800888"/>
      <w:r w:rsidRPr="00F617DE">
        <w:rPr>
          <w:rFonts w:eastAsia="Times New Roman" w:cstheme="minorHAnsi"/>
          <w:snapToGrid w:val="0"/>
          <w:lang w:val="es-UY" w:eastAsia="ar-SA"/>
        </w:rPr>
        <w:t xml:space="preserve">La garantía del equipamiento ofertado deberá acompañar el período comprendido por 36 meses.    </w:t>
      </w:r>
    </w:p>
    <w:p w:rsidR="00F617DE" w:rsidRPr="00F617DE" w:rsidRDefault="00F617DE" w:rsidP="00F617DE">
      <w:pPr>
        <w:spacing w:after="0" w:line="240" w:lineRule="auto"/>
        <w:ind w:left="375"/>
        <w:jc w:val="both"/>
        <w:rPr>
          <w:rFonts w:eastAsia="Times New Roman" w:cstheme="minorHAnsi"/>
          <w:snapToGrid w:val="0"/>
          <w:lang w:val="es-UY" w:eastAsia="ar-SA"/>
        </w:rPr>
      </w:pPr>
    </w:p>
    <w:p w:rsidR="00F617DE" w:rsidRPr="00F617DE" w:rsidRDefault="00F617DE" w:rsidP="00F617DE">
      <w:pPr>
        <w:keepNext/>
        <w:numPr>
          <w:ilvl w:val="1"/>
          <w:numId w:val="0"/>
        </w:numPr>
        <w:suppressAutoHyphens/>
        <w:spacing w:after="0" w:line="240" w:lineRule="auto"/>
        <w:ind w:left="375" w:hanging="375"/>
        <w:jc w:val="both"/>
        <w:outlineLvl w:val="0"/>
        <w:rPr>
          <w:rFonts w:asciiTheme="majorHAnsi" w:eastAsiaTheme="majorEastAsia" w:hAnsiTheme="majorHAnsi" w:cstheme="minorHAnsi"/>
          <w:b/>
          <w:color w:val="2E74B5" w:themeColor="accent1" w:themeShade="BF"/>
          <w:szCs w:val="32"/>
          <w:lang w:val="es-UY"/>
        </w:rPr>
      </w:pPr>
      <w:r w:rsidRPr="00F617DE">
        <w:rPr>
          <w:rFonts w:asciiTheme="majorHAnsi" w:eastAsiaTheme="majorEastAsia" w:hAnsiTheme="majorHAnsi" w:cstheme="minorHAnsi"/>
          <w:b/>
          <w:color w:val="2E74B5" w:themeColor="accent1" w:themeShade="BF"/>
          <w:szCs w:val="32"/>
          <w:lang w:val="es-UY"/>
        </w:rPr>
        <w:t>Garantía</w:t>
      </w:r>
      <w:bookmarkEnd w:id="22"/>
      <w:bookmarkEnd w:id="23"/>
      <w:bookmarkEnd w:id="24"/>
    </w:p>
    <w:p w:rsidR="00F617DE" w:rsidRPr="00F617DE" w:rsidRDefault="00F617DE" w:rsidP="00F617DE">
      <w:pPr>
        <w:keepNext/>
        <w:suppressAutoHyphens/>
        <w:spacing w:after="0" w:line="240" w:lineRule="auto"/>
        <w:ind w:left="375"/>
        <w:jc w:val="both"/>
        <w:outlineLvl w:val="0"/>
        <w:rPr>
          <w:rFonts w:asciiTheme="majorHAnsi" w:eastAsiaTheme="majorEastAsia" w:hAnsiTheme="majorHAnsi" w:cstheme="minorHAnsi"/>
          <w:b/>
          <w:color w:val="2E74B5" w:themeColor="accent1" w:themeShade="BF"/>
          <w:szCs w:val="32"/>
          <w:lang w:val="es-UY"/>
        </w:rPr>
      </w:pPr>
    </w:p>
    <w:p w:rsidR="00F617DE" w:rsidRPr="00F617DE" w:rsidRDefault="00F617DE" w:rsidP="00F617DE">
      <w:pPr>
        <w:jc w:val="both"/>
        <w:rPr>
          <w:rFonts w:cstheme="minorHAnsi"/>
          <w:lang w:val="es-UY"/>
        </w:rPr>
      </w:pPr>
      <w:bookmarkStart w:id="25" w:name="_Toc172288249"/>
      <w:r w:rsidRPr="00F617DE">
        <w:rPr>
          <w:rFonts w:cstheme="minorHAnsi"/>
          <w:lang w:val="es-UY"/>
        </w:rPr>
        <w:t xml:space="preserve">La garantía comenzará a regir desde la fecha de aceptación de los bienes/servicios por parte del BROU. Esta aceptación se documentará mediante la conformidad de la factura. </w:t>
      </w:r>
    </w:p>
    <w:p w:rsidR="00F617DE" w:rsidRPr="00F617DE" w:rsidRDefault="00F617DE" w:rsidP="00F617DE">
      <w:pPr>
        <w:jc w:val="both"/>
        <w:rPr>
          <w:rFonts w:cstheme="minorHAnsi"/>
          <w:lang w:val="es-UY"/>
        </w:rPr>
      </w:pPr>
      <w:r w:rsidRPr="00F617DE">
        <w:rPr>
          <w:rFonts w:eastAsia="Times New Roman" w:cstheme="minorHAnsi"/>
          <w:snapToGrid w:val="0"/>
          <w:lang w:val="es-UY" w:eastAsia="ar-SA"/>
        </w:rPr>
        <w:t>Si se comprobase que, durante el período de garantía, algunos de los equipos, piezas, software o componentes suministrados no funcionan en las condiciones requeridas en la presente Memoria Descriptiva, la Empresa Contratista adoptará las medidas necesarias para ajustar, reparar o reemplazar el equipo, pieza o componente defectuoso que afecte o cause una operación anormal de la solución tecnológica que integra sin costo para el BROU y/o DNIC según ítem que se refiera.</w:t>
      </w:r>
    </w:p>
    <w:bookmarkEnd w:id="25"/>
    <w:p w:rsidR="00F617DE" w:rsidRPr="00F617DE" w:rsidRDefault="00F617DE" w:rsidP="00F617DE">
      <w:pPr>
        <w:jc w:val="both"/>
        <w:rPr>
          <w:rFonts w:cstheme="minorHAnsi"/>
          <w:lang w:val="es-UY"/>
        </w:rPr>
      </w:pPr>
      <w:r w:rsidRPr="00F617DE">
        <w:rPr>
          <w:rFonts w:cstheme="minorHAnsi"/>
          <w:lang w:val="es-UY"/>
        </w:rPr>
        <w:t>Los cambios o las modificaciones requeridas por errores u omisiones detectados en el diseño o implementación de los servicios brindados serán a cargo de la Empresa Adjudicataria.</w:t>
      </w:r>
    </w:p>
    <w:p w:rsidR="00F617DE" w:rsidRPr="00F617DE" w:rsidRDefault="00F617DE" w:rsidP="00F617DE">
      <w:pPr>
        <w:keepNext/>
        <w:numPr>
          <w:ilvl w:val="1"/>
          <w:numId w:val="0"/>
        </w:numPr>
        <w:suppressAutoHyphens/>
        <w:spacing w:after="0" w:line="240" w:lineRule="auto"/>
        <w:ind w:left="426" w:hanging="426"/>
        <w:jc w:val="both"/>
        <w:outlineLvl w:val="0"/>
        <w:rPr>
          <w:rFonts w:asciiTheme="majorHAnsi" w:eastAsiaTheme="majorEastAsia" w:hAnsiTheme="majorHAnsi" w:cstheme="minorHAnsi"/>
          <w:b/>
          <w:color w:val="2E74B5" w:themeColor="accent1" w:themeShade="BF"/>
          <w:szCs w:val="32"/>
          <w:lang w:val="es-UY"/>
        </w:rPr>
      </w:pPr>
      <w:bookmarkStart w:id="26" w:name="_Toc172646888"/>
      <w:bookmarkStart w:id="27" w:name="_Toc173240140"/>
      <w:bookmarkStart w:id="28" w:name="_Toc181800889"/>
      <w:r w:rsidRPr="00F617DE">
        <w:rPr>
          <w:rFonts w:asciiTheme="majorHAnsi" w:eastAsiaTheme="majorEastAsia" w:hAnsiTheme="majorHAnsi" w:cstheme="minorHAnsi"/>
          <w:b/>
          <w:color w:val="2E74B5" w:themeColor="accent1" w:themeShade="BF"/>
          <w:szCs w:val="32"/>
          <w:lang w:val="es-UY"/>
        </w:rPr>
        <w:t>Plazo de Entrega</w:t>
      </w:r>
      <w:bookmarkEnd w:id="26"/>
      <w:bookmarkEnd w:id="27"/>
      <w:bookmarkEnd w:id="28"/>
    </w:p>
    <w:p w:rsidR="00F617DE" w:rsidRPr="00F617DE" w:rsidRDefault="00F617DE" w:rsidP="00F617DE">
      <w:pPr>
        <w:spacing w:after="0"/>
        <w:jc w:val="both"/>
        <w:rPr>
          <w:rFonts w:cstheme="minorHAnsi"/>
          <w:lang w:val="es-UY"/>
        </w:rPr>
      </w:pPr>
    </w:p>
    <w:p w:rsidR="00F617DE" w:rsidRPr="00F617DE" w:rsidRDefault="00F617DE" w:rsidP="00F617DE">
      <w:pPr>
        <w:jc w:val="both"/>
        <w:rPr>
          <w:rFonts w:cstheme="minorHAnsi"/>
          <w:lang w:val="es-UY"/>
        </w:rPr>
      </w:pPr>
      <w:r w:rsidRPr="00F617DE">
        <w:rPr>
          <w:rFonts w:cstheme="minorHAnsi"/>
          <w:lang w:val="es-UY"/>
        </w:rPr>
        <w:t xml:space="preserve">La Empresa Oferente deberá indicar el plazo de entrega para todos los ítems y alternativas cotizadas, el cual no deberá superar los 120 días calendario, entendiéndose como tal, el lapso que medie entre la recepción de la Orden de Compra por parte de la Empresa Adjudicataria y el </w:t>
      </w:r>
      <w:r w:rsidRPr="00F617DE">
        <w:rPr>
          <w:rFonts w:cstheme="minorHAnsi"/>
          <w:lang w:val="es-UY"/>
        </w:rPr>
        <w:lastRenderedPageBreak/>
        <w:t>momento en que lo adjudicado se encuentre en el local del BROU y en completas condiciones de funcionamiento (hardware y software).  En el caso de que los plazos sean menores al especificado como plazo máximo, detallarlo en la propuesta. Se ponderarán los menores tiempos de entrega.</w:t>
      </w:r>
    </w:p>
    <w:p w:rsidR="00F617DE" w:rsidRPr="00F617DE" w:rsidRDefault="00F617DE" w:rsidP="00F617DE">
      <w:pPr>
        <w:jc w:val="both"/>
        <w:rPr>
          <w:rFonts w:cstheme="minorHAnsi"/>
          <w:color w:val="FF0000"/>
          <w:lang w:val="es-UY"/>
        </w:rPr>
      </w:pPr>
      <w:r w:rsidRPr="00F617DE">
        <w:rPr>
          <w:rFonts w:cstheme="minorHAnsi"/>
          <w:lang w:val="es-UY"/>
        </w:rPr>
        <w:t>El no cumplimiento del plazo de entrega establecido en la oferta podrá ser considerado como un incumplimiento grave, pudiendo rescindir unilateralmente el contrato.</w:t>
      </w:r>
    </w:p>
    <w:p w:rsidR="00F617DE" w:rsidRPr="00F617DE" w:rsidRDefault="00F617DE" w:rsidP="00F617DE">
      <w:pPr>
        <w:spacing w:after="0" w:line="240" w:lineRule="auto"/>
        <w:jc w:val="both"/>
        <w:rPr>
          <w:rFonts w:cstheme="minorHAnsi"/>
          <w:lang w:val="es-UY"/>
        </w:rPr>
      </w:pPr>
      <w:r w:rsidRPr="00F617DE">
        <w:rPr>
          <w:rFonts w:cstheme="minorHAnsi"/>
          <w:lang w:val="es-UY"/>
        </w:rPr>
        <w:t>El BROU podrá realizar los controles de calidad que estime convenientes, pudiendo colaborar y estar presente personal del propio contratista.</w:t>
      </w:r>
    </w:p>
    <w:p w:rsidR="00F617DE" w:rsidRPr="00F617DE" w:rsidRDefault="00F617DE" w:rsidP="00F617DE">
      <w:pPr>
        <w:spacing w:after="0" w:line="240" w:lineRule="auto"/>
        <w:jc w:val="both"/>
        <w:rPr>
          <w:rFonts w:cstheme="minorHAnsi"/>
          <w:lang w:val="es-UY"/>
        </w:rPr>
      </w:pPr>
    </w:p>
    <w:p w:rsidR="00F617DE" w:rsidRPr="00F617DE" w:rsidRDefault="00F617DE" w:rsidP="00F617DE">
      <w:pPr>
        <w:jc w:val="both"/>
        <w:rPr>
          <w:rFonts w:cstheme="minorHAnsi"/>
          <w:lang w:val="es-UY"/>
        </w:rPr>
      </w:pPr>
      <w:r w:rsidRPr="00F617DE">
        <w:rPr>
          <w:rFonts w:cstheme="minorHAnsi"/>
          <w:lang w:val="es-UY"/>
        </w:rPr>
        <w:t xml:space="preserve">Los equipos adjudicados serán entregados en primera instancia para su inventario y alta en los sistemas de control del BROU, en el Edificio 19 de </w:t>
      </w:r>
      <w:proofErr w:type="gramStart"/>
      <w:r w:rsidRPr="00F617DE">
        <w:rPr>
          <w:rFonts w:cstheme="minorHAnsi"/>
          <w:lang w:val="es-UY"/>
        </w:rPr>
        <w:t>Junio</w:t>
      </w:r>
      <w:proofErr w:type="gramEnd"/>
      <w:r w:rsidRPr="00F617DE">
        <w:rPr>
          <w:rFonts w:cstheme="minorHAnsi"/>
          <w:lang w:val="es-UY"/>
        </w:rPr>
        <w:t xml:space="preserve"> y/o en el Edificio que el BROU defina dentro de Montevideo, coordinación previa mediante. </w:t>
      </w:r>
    </w:p>
    <w:p w:rsidR="00F617DE" w:rsidRPr="00F617DE" w:rsidRDefault="00F617DE" w:rsidP="00F617DE">
      <w:pPr>
        <w:jc w:val="both"/>
        <w:rPr>
          <w:rFonts w:cstheme="minorHAnsi"/>
          <w:lang w:val="es-UY"/>
        </w:rPr>
      </w:pPr>
      <w:r w:rsidRPr="00F617DE">
        <w:rPr>
          <w:rFonts w:cstheme="minorHAnsi"/>
          <w:lang w:val="es-UY"/>
        </w:rPr>
        <w:t>Ningún elemento podrá ser instalado sin la previa autorización de la contraparte técnica del BROU/DNIC según corresponda.</w:t>
      </w:r>
    </w:p>
    <w:p w:rsidR="00F617DE" w:rsidRPr="00F617DE" w:rsidRDefault="00F617DE" w:rsidP="00F617DE">
      <w:pPr>
        <w:jc w:val="both"/>
        <w:rPr>
          <w:rFonts w:cstheme="minorHAnsi"/>
          <w:lang w:val="es-UY"/>
        </w:rPr>
      </w:pPr>
      <w:r w:rsidRPr="00F617DE">
        <w:rPr>
          <w:rFonts w:cstheme="minorHAnsi"/>
          <w:lang w:val="es-UY"/>
        </w:rPr>
        <w:t xml:space="preserve">El control que realice la contraparte técnica del BROU/DNIC según corresponda, no exime de responsabilidad a la Empresa Contratista por la calidad de los trabajos y suministros efectuados. </w:t>
      </w:r>
    </w:p>
    <w:p w:rsidR="00F617DE" w:rsidRPr="00F617DE" w:rsidRDefault="00F617DE" w:rsidP="00F617DE">
      <w:pPr>
        <w:keepNext/>
        <w:numPr>
          <w:ilvl w:val="1"/>
          <w:numId w:val="0"/>
        </w:numPr>
        <w:suppressAutoHyphens/>
        <w:spacing w:after="0" w:line="240" w:lineRule="auto"/>
        <w:ind w:left="426" w:hanging="426"/>
        <w:jc w:val="both"/>
        <w:outlineLvl w:val="0"/>
        <w:rPr>
          <w:rFonts w:asciiTheme="majorHAnsi" w:eastAsiaTheme="majorEastAsia" w:hAnsiTheme="majorHAnsi" w:cstheme="minorHAnsi"/>
          <w:b/>
          <w:color w:val="2E74B5" w:themeColor="accent1" w:themeShade="BF"/>
          <w:szCs w:val="32"/>
          <w:lang w:val="es-UY"/>
        </w:rPr>
      </w:pPr>
      <w:bookmarkStart w:id="29" w:name="_Toc172646890"/>
      <w:bookmarkStart w:id="30" w:name="_Toc173240141"/>
      <w:bookmarkStart w:id="31" w:name="_Toc181800890"/>
      <w:r w:rsidRPr="00F617DE">
        <w:rPr>
          <w:rFonts w:asciiTheme="majorHAnsi" w:eastAsiaTheme="majorEastAsia" w:hAnsiTheme="majorHAnsi" w:cstheme="minorHAnsi"/>
          <w:b/>
          <w:color w:val="2E74B5" w:themeColor="accent1" w:themeShade="BF"/>
          <w:szCs w:val="32"/>
          <w:lang w:val="es-UY"/>
        </w:rPr>
        <w:t>Forma de Pago</w:t>
      </w:r>
      <w:bookmarkEnd w:id="29"/>
      <w:bookmarkEnd w:id="30"/>
      <w:bookmarkEnd w:id="31"/>
    </w:p>
    <w:p w:rsidR="00F617DE" w:rsidRPr="00F617DE" w:rsidRDefault="00F617DE" w:rsidP="00F617DE">
      <w:pPr>
        <w:keepNext/>
        <w:suppressAutoHyphens/>
        <w:spacing w:after="0" w:line="240" w:lineRule="auto"/>
        <w:ind w:left="375"/>
        <w:jc w:val="both"/>
        <w:outlineLvl w:val="0"/>
        <w:rPr>
          <w:rFonts w:asciiTheme="majorHAnsi" w:eastAsiaTheme="majorEastAsia" w:hAnsiTheme="majorHAnsi" w:cstheme="minorHAnsi"/>
          <w:b/>
          <w:color w:val="2E74B5" w:themeColor="accent1" w:themeShade="BF"/>
          <w:szCs w:val="32"/>
          <w:lang w:val="es-UY"/>
        </w:rPr>
      </w:pPr>
    </w:p>
    <w:p w:rsidR="00F617DE" w:rsidRPr="00F617DE" w:rsidRDefault="00F617DE" w:rsidP="00F617DE">
      <w:pPr>
        <w:spacing w:after="0"/>
        <w:jc w:val="both"/>
        <w:rPr>
          <w:rFonts w:cstheme="minorHAnsi"/>
          <w:lang w:val="es-UY"/>
        </w:rPr>
      </w:pPr>
      <w:bookmarkStart w:id="32" w:name="_Toc172646891"/>
      <w:bookmarkStart w:id="33" w:name="_Toc172653200"/>
      <w:bookmarkStart w:id="34" w:name="_Toc172905371"/>
      <w:bookmarkStart w:id="35" w:name="_Toc172906884"/>
      <w:r w:rsidRPr="00F617DE">
        <w:rPr>
          <w:rFonts w:cstheme="minorHAnsi"/>
          <w:lang w:val="es-UY"/>
        </w:rPr>
        <w:t>El BROU podrá realizar adjudicaciones parciales, y/o solicitar entregas parciales de lo adjudicado, para lo cual se habilitarán pagos parciales. Se dará conformidad a las facturas a los efectos de su pago, una vez finalizado el servicio correspondiente, o siempre que en opinión del BROU se hubiere cumplido con lo solicitado.</w:t>
      </w:r>
      <w:bookmarkEnd w:id="32"/>
      <w:bookmarkEnd w:id="33"/>
      <w:bookmarkEnd w:id="34"/>
      <w:bookmarkEnd w:id="35"/>
    </w:p>
    <w:p w:rsidR="00F617DE" w:rsidRPr="00F617DE" w:rsidRDefault="00F617DE" w:rsidP="00F617DE">
      <w:pPr>
        <w:spacing w:after="0"/>
        <w:jc w:val="both"/>
        <w:rPr>
          <w:rFonts w:cstheme="minorHAnsi"/>
          <w:lang w:val="es-UY"/>
        </w:rPr>
      </w:pPr>
    </w:p>
    <w:p w:rsidR="00F617DE" w:rsidRPr="00F617DE" w:rsidRDefault="00F617DE" w:rsidP="00F617DE">
      <w:pPr>
        <w:spacing w:after="0"/>
        <w:jc w:val="both"/>
        <w:rPr>
          <w:rFonts w:cstheme="minorHAnsi"/>
          <w:lang w:val="es-UY"/>
        </w:rPr>
      </w:pPr>
      <w:r w:rsidRPr="00F617DE">
        <w:rPr>
          <w:rFonts w:cstheme="minorHAnsi"/>
          <w:lang w:val="es-UY"/>
        </w:rPr>
        <w:t>En el caso que los ítems sean adjudicados al mismo proveedor, igualmente se deberá facturar cada Ítem por separado.</w:t>
      </w:r>
    </w:p>
    <w:p w:rsidR="00F617DE" w:rsidRPr="00F617DE" w:rsidRDefault="00F617DE" w:rsidP="00F617DE">
      <w:pPr>
        <w:spacing w:after="0"/>
        <w:jc w:val="both"/>
        <w:rPr>
          <w:rFonts w:cstheme="minorHAnsi"/>
          <w:lang w:val="es-UY"/>
        </w:rPr>
      </w:pPr>
    </w:p>
    <w:p w:rsidR="00F617DE" w:rsidRPr="00F617DE" w:rsidRDefault="00F617DE" w:rsidP="00F617DE">
      <w:pPr>
        <w:spacing w:after="0"/>
        <w:jc w:val="both"/>
        <w:rPr>
          <w:rFonts w:cstheme="minorHAnsi"/>
          <w:lang w:val="es-UY"/>
        </w:rPr>
      </w:pPr>
      <w:r w:rsidRPr="00F617DE">
        <w:rPr>
          <w:rFonts w:cstheme="minorHAnsi"/>
          <w:lang w:val="es-UY"/>
        </w:rPr>
        <w:t>Al momento de recibir la totalidad del equipamiento adjudicado y de validar que el mismo se corresponde con los requerimientos especificados en la presente Memoria Descriptiva, se conformará la factura para su pago.</w:t>
      </w:r>
    </w:p>
    <w:p w:rsidR="00F617DE" w:rsidRPr="00F617DE" w:rsidRDefault="00F617DE" w:rsidP="00F617DE">
      <w:pPr>
        <w:jc w:val="both"/>
        <w:rPr>
          <w:rFonts w:cstheme="minorHAnsi"/>
          <w:lang w:val="es-UY"/>
        </w:rPr>
      </w:pPr>
    </w:p>
    <w:p w:rsidR="00F617DE" w:rsidRPr="00F617DE" w:rsidRDefault="00F617DE" w:rsidP="00F617DE">
      <w:pPr>
        <w:keepNext/>
        <w:numPr>
          <w:ilvl w:val="1"/>
          <w:numId w:val="0"/>
        </w:numPr>
        <w:suppressAutoHyphens/>
        <w:spacing w:after="0" w:line="240" w:lineRule="auto"/>
        <w:ind w:left="426" w:hanging="426"/>
        <w:jc w:val="both"/>
        <w:outlineLvl w:val="0"/>
        <w:rPr>
          <w:rFonts w:asciiTheme="majorHAnsi" w:eastAsiaTheme="majorEastAsia" w:hAnsiTheme="majorHAnsi" w:cstheme="minorHAnsi"/>
          <w:b/>
          <w:color w:val="2E74B5" w:themeColor="accent1" w:themeShade="BF"/>
          <w:szCs w:val="32"/>
          <w:lang w:val="es-UY"/>
        </w:rPr>
      </w:pPr>
      <w:bookmarkStart w:id="36" w:name="_Toc172646892"/>
      <w:bookmarkStart w:id="37" w:name="_Toc173240142"/>
      <w:bookmarkStart w:id="38" w:name="_Toc181800891"/>
      <w:r w:rsidRPr="00F617DE">
        <w:rPr>
          <w:rFonts w:asciiTheme="majorHAnsi" w:eastAsiaTheme="majorEastAsia" w:hAnsiTheme="majorHAnsi" w:cstheme="minorHAnsi"/>
          <w:b/>
          <w:color w:val="2E74B5" w:themeColor="accent1" w:themeShade="BF"/>
          <w:szCs w:val="32"/>
          <w:lang w:val="es-UY"/>
        </w:rPr>
        <w:t>Actualización de Precios</w:t>
      </w:r>
      <w:bookmarkEnd w:id="36"/>
      <w:bookmarkEnd w:id="37"/>
      <w:bookmarkEnd w:id="38"/>
    </w:p>
    <w:p w:rsidR="00F617DE" w:rsidRPr="00F617DE" w:rsidRDefault="00F617DE" w:rsidP="00F617DE">
      <w:pPr>
        <w:jc w:val="both"/>
        <w:rPr>
          <w:rFonts w:cstheme="minorHAnsi"/>
          <w:lang w:val="es-UY"/>
        </w:rPr>
      </w:pPr>
    </w:p>
    <w:p w:rsidR="00F617DE" w:rsidRPr="00F617DE" w:rsidRDefault="00F617DE" w:rsidP="00F617DE">
      <w:pPr>
        <w:ind w:left="51"/>
        <w:jc w:val="both"/>
        <w:rPr>
          <w:rFonts w:cstheme="minorHAnsi"/>
          <w:lang w:val="es-UY"/>
        </w:rPr>
      </w:pPr>
      <w:r w:rsidRPr="00F617DE">
        <w:rPr>
          <w:rFonts w:cstheme="minorHAnsi"/>
          <w:lang w:val="es-UY"/>
        </w:rPr>
        <w:t>Si la cotización es realizada en moneda nacional y aplica ajuste de precios, los precios cotizados se ajustarán de acuerdo a lo indicado en el punto “4.1. Actualización de Precios” de los Pliegos Particulares del BROU, y a la siguiente fórmula paramétrica:</w:t>
      </w:r>
    </w:p>
    <w:p w:rsidR="00F617DE" w:rsidRPr="00F617DE" w:rsidRDefault="00F617DE" w:rsidP="00F617DE">
      <w:pPr>
        <w:jc w:val="center"/>
        <w:rPr>
          <w:rFonts w:cstheme="minorHAnsi"/>
          <w:b/>
          <w:lang w:val="es-UY"/>
        </w:rPr>
      </w:pPr>
      <w:r w:rsidRPr="00F617DE">
        <w:rPr>
          <w:rFonts w:cstheme="minorHAnsi"/>
          <w:b/>
          <w:lang w:val="es-UY"/>
        </w:rPr>
        <w:t>P = Po x (</w:t>
      </w:r>
      <w:proofErr w:type="spellStart"/>
      <w:r w:rsidRPr="00F617DE">
        <w:rPr>
          <w:rFonts w:cstheme="minorHAnsi"/>
          <w:b/>
          <w:lang w:val="es-UY"/>
        </w:rPr>
        <w:t>CVi</w:t>
      </w:r>
      <w:proofErr w:type="spellEnd"/>
      <w:r w:rsidRPr="00F617DE">
        <w:rPr>
          <w:rFonts w:cstheme="minorHAnsi"/>
          <w:b/>
          <w:lang w:val="es-UY"/>
        </w:rPr>
        <w:t>/</w:t>
      </w:r>
      <w:proofErr w:type="spellStart"/>
      <w:r w:rsidRPr="00F617DE">
        <w:rPr>
          <w:rFonts w:cstheme="minorHAnsi"/>
          <w:b/>
          <w:lang w:val="es-UY"/>
        </w:rPr>
        <w:t>CVo</w:t>
      </w:r>
      <w:proofErr w:type="spellEnd"/>
      <w:r w:rsidRPr="00F617DE">
        <w:rPr>
          <w:rFonts w:cstheme="minorHAnsi"/>
          <w:b/>
          <w:lang w:val="es-UY"/>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648"/>
      </w:tblGrid>
      <w:tr w:rsidR="00F617DE" w:rsidRPr="00F617DE" w:rsidTr="00F617DE">
        <w:tc>
          <w:tcPr>
            <w:tcW w:w="846" w:type="dxa"/>
          </w:tcPr>
          <w:p w:rsidR="00F617DE" w:rsidRPr="00F617DE" w:rsidRDefault="00F617DE" w:rsidP="00F617DE">
            <w:pPr>
              <w:rPr>
                <w:rFonts w:cstheme="minorHAnsi"/>
                <w:b/>
              </w:rPr>
            </w:pPr>
            <w:r w:rsidRPr="00F617DE">
              <w:rPr>
                <w:rFonts w:cstheme="minorHAnsi"/>
                <w:b/>
              </w:rPr>
              <w:t>P =</w:t>
            </w:r>
          </w:p>
        </w:tc>
        <w:tc>
          <w:tcPr>
            <w:tcW w:w="7648" w:type="dxa"/>
          </w:tcPr>
          <w:p w:rsidR="00F617DE" w:rsidRPr="00F617DE" w:rsidRDefault="00F617DE" w:rsidP="00F617DE">
            <w:pPr>
              <w:rPr>
                <w:rFonts w:cstheme="minorHAnsi"/>
                <w:b/>
              </w:rPr>
            </w:pPr>
            <w:r w:rsidRPr="00F617DE">
              <w:rPr>
                <w:rFonts w:cstheme="minorHAnsi"/>
              </w:rPr>
              <w:t>Precio del servicio a facturar.</w:t>
            </w:r>
          </w:p>
        </w:tc>
      </w:tr>
      <w:tr w:rsidR="00F617DE" w:rsidRPr="00F617DE" w:rsidTr="00F617DE">
        <w:tc>
          <w:tcPr>
            <w:tcW w:w="846" w:type="dxa"/>
          </w:tcPr>
          <w:p w:rsidR="00F617DE" w:rsidRPr="00F617DE" w:rsidRDefault="00F617DE" w:rsidP="00F617DE">
            <w:pPr>
              <w:rPr>
                <w:rFonts w:cstheme="minorHAnsi"/>
                <w:b/>
              </w:rPr>
            </w:pPr>
            <w:r w:rsidRPr="00F617DE">
              <w:rPr>
                <w:rFonts w:cstheme="minorHAnsi"/>
                <w:b/>
              </w:rPr>
              <w:t>Po =</w:t>
            </w:r>
          </w:p>
        </w:tc>
        <w:tc>
          <w:tcPr>
            <w:tcW w:w="7648" w:type="dxa"/>
          </w:tcPr>
          <w:p w:rsidR="00F617DE" w:rsidRPr="00F617DE" w:rsidRDefault="00F617DE" w:rsidP="00F617DE">
            <w:pPr>
              <w:rPr>
                <w:rFonts w:cstheme="minorHAnsi"/>
                <w:b/>
              </w:rPr>
            </w:pPr>
            <w:r w:rsidRPr="00F617DE">
              <w:rPr>
                <w:rFonts w:cstheme="minorHAnsi"/>
              </w:rPr>
              <w:t>Precio del servicio a la fecha de presentación de la oferta.</w:t>
            </w:r>
          </w:p>
        </w:tc>
      </w:tr>
      <w:tr w:rsidR="00F617DE" w:rsidRPr="00F617DE" w:rsidTr="00F617DE">
        <w:tc>
          <w:tcPr>
            <w:tcW w:w="846" w:type="dxa"/>
          </w:tcPr>
          <w:p w:rsidR="00F617DE" w:rsidRPr="00F617DE" w:rsidRDefault="00F617DE" w:rsidP="00F617DE">
            <w:pPr>
              <w:rPr>
                <w:rFonts w:cstheme="minorHAnsi"/>
                <w:b/>
              </w:rPr>
            </w:pPr>
            <w:proofErr w:type="spellStart"/>
            <w:r w:rsidRPr="00F617DE">
              <w:rPr>
                <w:rFonts w:cstheme="minorHAnsi"/>
                <w:b/>
              </w:rPr>
              <w:t>Cvi</w:t>
            </w:r>
            <w:proofErr w:type="spellEnd"/>
            <w:r w:rsidRPr="00F617DE">
              <w:rPr>
                <w:rFonts w:cstheme="minorHAnsi"/>
                <w:b/>
              </w:rPr>
              <w:t xml:space="preserve"> =</w:t>
            </w:r>
          </w:p>
        </w:tc>
        <w:tc>
          <w:tcPr>
            <w:tcW w:w="7648" w:type="dxa"/>
          </w:tcPr>
          <w:p w:rsidR="00F617DE" w:rsidRPr="00F617DE" w:rsidRDefault="00F617DE" w:rsidP="00F617DE">
            <w:pPr>
              <w:rPr>
                <w:rFonts w:cstheme="minorHAnsi"/>
                <w:b/>
              </w:rPr>
            </w:pPr>
            <w:r w:rsidRPr="00F617DE">
              <w:rPr>
                <w:rFonts w:cstheme="minorHAnsi"/>
              </w:rPr>
              <w:t>Índice de Costo de Vida (Índice General de Precios al consumo publicado por el Instituto Nacional de Estadística) vigente a la fecha de ajuste.</w:t>
            </w:r>
          </w:p>
        </w:tc>
      </w:tr>
      <w:tr w:rsidR="00F617DE" w:rsidRPr="00F617DE" w:rsidTr="00F617DE">
        <w:tc>
          <w:tcPr>
            <w:tcW w:w="846" w:type="dxa"/>
          </w:tcPr>
          <w:p w:rsidR="00F617DE" w:rsidRPr="00F617DE" w:rsidRDefault="00F617DE" w:rsidP="00F617DE">
            <w:pPr>
              <w:rPr>
                <w:rFonts w:cstheme="minorHAnsi"/>
                <w:b/>
              </w:rPr>
            </w:pPr>
            <w:proofErr w:type="spellStart"/>
            <w:r w:rsidRPr="00F617DE">
              <w:rPr>
                <w:rFonts w:cstheme="minorHAnsi"/>
                <w:b/>
              </w:rPr>
              <w:lastRenderedPageBreak/>
              <w:t>Cvo</w:t>
            </w:r>
            <w:proofErr w:type="spellEnd"/>
            <w:r w:rsidRPr="00F617DE">
              <w:rPr>
                <w:rFonts w:cstheme="minorHAnsi"/>
                <w:b/>
              </w:rPr>
              <w:t xml:space="preserve"> =</w:t>
            </w:r>
          </w:p>
        </w:tc>
        <w:tc>
          <w:tcPr>
            <w:tcW w:w="7648" w:type="dxa"/>
          </w:tcPr>
          <w:p w:rsidR="00F617DE" w:rsidRPr="00F617DE" w:rsidRDefault="00F617DE" w:rsidP="00F617DE">
            <w:pPr>
              <w:rPr>
                <w:rFonts w:cstheme="minorHAnsi"/>
                <w:b/>
              </w:rPr>
            </w:pPr>
            <w:r w:rsidRPr="00F617DE">
              <w:rPr>
                <w:rFonts w:cstheme="minorHAnsi"/>
              </w:rPr>
              <w:t>Índice de Costo de Vida (Índice General de Precios al consumo publicado por el Instituto Nacional de Estadística) vigente a la fecha de apertura de la oferta.</w:t>
            </w:r>
          </w:p>
        </w:tc>
      </w:tr>
    </w:tbl>
    <w:p w:rsidR="00F617DE" w:rsidRPr="00F617DE" w:rsidRDefault="00F617DE" w:rsidP="00F617DE">
      <w:pPr>
        <w:spacing w:after="0" w:line="240" w:lineRule="auto"/>
        <w:jc w:val="both"/>
        <w:rPr>
          <w:rFonts w:cstheme="minorHAnsi"/>
          <w:lang w:val="es-UY"/>
        </w:rPr>
      </w:pPr>
    </w:p>
    <w:p w:rsidR="00F617DE" w:rsidRPr="00F617DE" w:rsidRDefault="00F617DE" w:rsidP="00F617DE">
      <w:pPr>
        <w:ind w:left="51"/>
        <w:jc w:val="both"/>
        <w:rPr>
          <w:rFonts w:cstheme="minorHAnsi"/>
          <w:lang w:val="es-UY"/>
        </w:rPr>
      </w:pPr>
      <w:r w:rsidRPr="00F617DE">
        <w:rPr>
          <w:rFonts w:cstheme="minorHAnsi"/>
          <w:lang w:val="es-UY"/>
        </w:rPr>
        <w:t>Los precios se reajustarán semestralmente en las fechas 1º de enero y 1º de julio de cada año de vigencia del contrato y de acuerdo al 100% de la variación del Índice de Precios al Consumo (IPC) publicado por el Instituto Nacional de Estadísticas (INE).</w:t>
      </w:r>
    </w:p>
    <w:p w:rsidR="00F617DE" w:rsidRPr="00F617DE" w:rsidRDefault="00F617DE" w:rsidP="00F617DE">
      <w:pPr>
        <w:ind w:left="51"/>
        <w:jc w:val="both"/>
        <w:rPr>
          <w:rFonts w:cstheme="minorHAnsi"/>
          <w:lang w:val="es-UY"/>
        </w:rPr>
      </w:pPr>
    </w:p>
    <w:p w:rsidR="00F617DE" w:rsidRPr="00F617DE" w:rsidRDefault="00F617DE" w:rsidP="00F617DE">
      <w:pPr>
        <w:keepNext/>
        <w:numPr>
          <w:ilvl w:val="1"/>
          <w:numId w:val="0"/>
        </w:numPr>
        <w:suppressAutoHyphens/>
        <w:spacing w:after="0" w:line="240" w:lineRule="auto"/>
        <w:ind w:left="426" w:hanging="426"/>
        <w:jc w:val="both"/>
        <w:outlineLvl w:val="0"/>
        <w:rPr>
          <w:rFonts w:asciiTheme="majorHAnsi" w:eastAsiaTheme="majorEastAsia" w:hAnsiTheme="majorHAnsi" w:cstheme="minorHAnsi"/>
          <w:b/>
          <w:color w:val="2E74B5" w:themeColor="accent1" w:themeShade="BF"/>
          <w:szCs w:val="32"/>
          <w:lang w:val="es-UY"/>
        </w:rPr>
      </w:pPr>
      <w:bookmarkStart w:id="39" w:name="_Toc173240143"/>
      <w:bookmarkStart w:id="40" w:name="_Toc181800892"/>
      <w:r w:rsidRPr="00F617DE">
        <w:rPr>
          <w:rFonts w:asciiTheme="majorHAnsi" w:eastAsiaTheme="majorEastAsia" w:hAnsiTheme="majorHAnsi" w:cstheme="minorHAnsi"/>
          <w:b/>
          <w:color w:val="2E74B5" w:themeColor="accent1" w:themeShade="BF"/>
          <w:szCs w:val="32"/>
          <w:lang w:val="es-UY"/>
        </w:rPr>
        <w:t>Penalidades</w:t>
      </w:r>
      <w:bookmarkEnd w:id="39"/>
      <w:bookmarkEnd w:id="40"/>
    </w:p>
    <w:p w:rsidR="00F617DE" w:rsidRPr="00F617DE" w:rsidRDefault="00F617DE" w:rsidP="00F617DE">
      <w:pPr>
        <w:jc w:val="both"/>
        <w:rPr>
          <w:rFonts w:cstheme="minorHAnsi"/>
          <w:lang w:val="es-UY"/>
        </w:rPr>
      </w:pPr>
    </w:p>
    <w:p w:rsidR="00F617DE" w:rsidRPr="00F617DE" w:rsidRDefault="00F617DE" w:rsidP="00F617DE">
      <w:pPr>
        <w:jc w:val="both"/>
        <w:rPr>
          <w:rFonts w:cstheme="minorHAnsi"/>
          <w:lang w:val="es-UY"/>
        </w:rPr>
      </w:pPr>
      <w:r w:rsidRPr="00F617DE">
        <w:rPr>
          <w:rFonts w:cstheme="minorHAnsi"/>
          <w:lang w:val="es-UY"/>
        </w:rPr>
        <w:t>En caso de incumplimientos, se aplicará lo definido en el punto “8. Entrega y Penalidades” de los Pliegos Particulares del BROU.</w:t>
      </w:r>
    </w:p>
    <w:p w:rsidR="00F617DE" w:rsidRPr="00F617DE" w:rsidRDefault="00F617DE" w:rsidP="00F617DE">
      <w:pPr>
        <w:jc w:val="both"/>
        <w:rPr>
          <w:rFonts w:cstheme="minorHAnsi"/>
          <w:lang w:val="es-UY"/>
        </w:rPr>
      </w:pPr>
      <w:r w:rsidRPr="00F617DE">
        <w:rPr>
          <w:rFonts w:cstheme="minorHAnsi"/>
          <w:lang w:val="es-UY"/>
        </w:rPr>
        <w:t xml:space="preserve">La aplicación de multas por parte del BROU frente a incumplimientos incurridos por la Empresa Contratada, son sin perjuicio de iniciar las correspondientes acciones legales que, conforme a derecho, puedan corresponder por daños y perjuicios. </w:t>
      </w:r>
    </w:p>
    <w:p w:rsidR="00F617DE" w:rsidRPr="00F617DE" w:rsidRDefault="00F617DE" w:rsidP="00F617DE">
      <w:pPr>
        <w:spacing w:before="240" w:after="120" w:line="240" w:lineRule="auto"/>
        <w:jc w:val="both"/>
        <w:rPr>
          <w:rFonts w:ascii="Calibri" w:hAnsi="Calibri" w:cs="Calibri"/>
          <w:lang w:val="es-UY"/>
        </w:rPr>
      </w:pPr>
      <w:r w:rsidRPr="00F617DE">
        <w:rPr>
          <w:rFonts w:ascii="Calibri" w:hAnsi="Calibri" w:cs="Calibri"/>
          <w:lang w:val="es-UY"/>
        </w:rPr>
        <w:t xml:space="preserve">El nivel de cumplimiento de lo requerido en la Memoria Descriptiva será permanentemente monitoreado y controlado por el BROU, comunicando a la Empresa Adjudicataria los incumplimientos detectados, a fin de que se adopten en forma adecuada las medidas correctivas.  </w:t>
      </w:r>
    </w:p>
    <w:p w:rsidR="00F617DE" w:rsidRPr="00F617DE" w:rsidRDefault="00F617DE" w:rsidP="00F617DE">
      <w:pPr>
        <w:spacing w:before="240" w:after="120" w:line="240" w:lineRule="auto"/>
        <w:jc w:val="both"/>
        <w:rPr>
          <w:rFonts w:ascii="Calibri" w:hAnsi="Calibri" w:cs="Calibri"/>
          <w:color w:val="000000"/>
          <w:lang w:val="es-UY"/>
        </w:rPr>
      </w:pPr>
      <w:r w:rsidRPr="00F617DE">
        <w:rPr>
          <w:rFonts w:ascii="Calibri" w:hAnsi="Calibri" w:cs="Calibri"/>
          <w:color w:val="000000"/>
          <w:lang w:val="es-UY"/>
        </w:rPr>
        <w:t xml:space="preserve">El BROU comunicará a la Empresa Adjudicataria, por escrito o por cualquier medio fehaciente, el incumplimiento constatado en el mes inmediato anterior, así como su gravedad y el monto de la pena correspondiente. </w:t>
      </w:r>
    </w:p>
    <w:p w:rsidR="00F617DE" w:rsidRPr="00F617DE" w:rsidRDefault="00F617DE" w:rsidP="00F617DE">
      <w:pPr>
        <w:jc w:val="both"/>
        <w:rPr>
          <w:lang w:val="es-UY"/>
        </w:rPr>
      </w:pPr>
      <w:r w:rsidRPr="00F617DE">
        <w:rPr>
          <w:lang w:val="es-UY"/>
        </w:rPr>
        <w:t>Todo incumplimiento o cumplimiento parcial de lo solicitado en la Memoria Descriptiva podrá dar lugar a la aplicación de las sanciones previstas, así como a su correspondiente registro en el RUPE, a efecto de ser considerado en futuras contrataciones.</w:t>
      </w:r>
    </w:p>
    <w:p w:rsidR="00F617DE" w:rsidRPr="00F617DE" w:rsidRDefault="00F617DE" w:rsidP="00F617DE">
      <w:pPr>
        <w:spacing w:before="240" w:after="120" w:line="240" w:lineRule="auto"/>
        <w:jc w:val="both"/>
        <w:rPr>
          <w:rFonts w:ascii="Calibri" w:hAnsi="Calibri" w:cs="Calibri"/>
          <w:lang w:val="es-UY"/>
        </w:rPr>
      </w:pPr>
      <w:r w:rsidRPr="00F617DE">
        <w:rPr>
          <w:rFonts w:ascii="Calibri" w:hAnsi="Calibri" w:cs="Calibri"/>
          <w:lang w:val="es-UY"/>
        </w:rPr>
        <w:t>El BROU se reserva el derecho de rescindir el contrato en cualquier momento por incumplimiento total o parcial de la Empresa Contratada, lo que será comunicado con cinco (5) días hábiles de anticipación, en cuyo caso se abonará únicamente los trabajos realizados hasta la fecha de cese, sin derecho a compensación o indemnización de especie alguna.</w:t>
      </w:r>
    </w:p>
    <w:p w:rsidR="00F617DE" w:rsidRPr="00F617DE" w:rsidRDefault="00F617DE" w:rsidP="00F617DE">
      <w:pPr>
        <w:spacing w:before="240" w:after="120" w:line="240" w:lineRule="auto"/>
        <w:jc w:val="both"/>
        <w:rPr>
          <w:rFonts w:ascii="Calibri" w:hAnsi="Calibri" w:cs="Calibri"/>
          <w:lang w:val="es-UY"/>
        </w:rPr>
      </w:pPr>
      <w:r w:rsidRPr="00F617DE">
        <w:rPr>
          <w:rFonts w:ascii="Calibri" w:hAnsi="Calibri" w:cs="Calibri"/>
          <w:lang w:val="es-UY"/>
        </w:rPr>
        <w:t>En el caso de DNIC para el ítem 1, especificará las normas y penalidades que correspondan ejecutar por dicho organismo, ante incumplimientos del Contratista.</w:t>
      </w:r>
    </w:p>
    <w:p w:rsidR="00F617DE" w:rsidRPr="00F617DE" w:rsidRDefault="00F617DE" w:rsidP="00F617DE">
      <w:pPr>
        <w:ind w:left="720"/>
        <w:contextualSpacing/>
        <w:jc w:val="both"/>
        <w:rPr>
          <w:rFonts w:cstheme="minorHAnsi"/>
          <w:lang w:val="es-UY"/>
        </w:rPr>
      </w:pPr>
    </w:p>
    <w:p w:rsidR="00F617DE" w:rsidRPr="00F617DE" w:rsidRDefault="00F617DE" w:rsidP="00F617DE">
      <w:pPr>
        <w:keepNext/>
        <w:numPr>
          <w:ilvl w:val="1"/>
          <w:numId w:val="0"/>
        </w:numPr>
        <w:suppressAutoHyphens/>
        <w:spacing w:after="0" w:line="240" w:lineRule="auto"/>
        <w:ind w:left="426" w:hanging="426"/>
        <w:jc w:val="both"/>
        <w:outlineLvl w:val="0"/>
        <w:rPr>
          <w:rFonts w:asciiTheme="majorHAnsi" w:eastAsiaTheme="majorEastAsia" w:hAnsiTheme="majorHAnsi" w:cstheme="minorHAnsi"/>
          <w:b/>
          <w:color w:val="2E74B5" w:themeColor="accent1" w:themeShade="BF"/>
          <w:szCs w:val="32"/>
          <w:lang w:val="es-UY"/>
        </w:rPr>
      </w:pPr>
      <w:bookmarkStart w:id="41" w:name="_Toc173240144"/>
      <w:bookmarkStart w:id="42" w:name="_Toc181800893"/>
      <w:r w:rsidRPr="00F617DE">
        <w:rPr>
          <w:rFonts w:asciiTheme="majorHAnsi" w:eastAsiaTheme="majorEastAsia" w:hAnsiTheme="majorHAnsi" w:cstheme="minorHAnsi"/>
          <w:b/>
          <w:color w:val="2E74B5" w:themeColor="accent1" w:themeShade="BF"/>
          <w:szCs w:val="32"/>
          <w:lang w:val="es-UY"/>
        </w:rPr>
        <w:t>Garantía de Mantenimiento de Oferta</w:t>
      </w:r>
      <w:bookmarkEnd w:id="41"/>
      <w:bookmarkEnd w:id="42"/>
    </w:p>
    <w:p w:rsidR="00F617DE" w:rsidRPr="00F617DE" w:rsidRDefault="00F617DE" w:rsidP="00F617DE">
      <w:pPr>
        <w:spacing w:after="0"/>
        <w:jc w:val="both"/>
        <w:rPr>
          <w:rFonts w:cstheme="minorHAnsi"/>
          <w:i/>
          <w:color w:val="808080" w:themeColor="background1" w:themeShade="80"/>
          <w:lang w:val="es-UY"/>
        </w:rPr>
      </w:pPr>
    </w:p>
    <w:p w:rsidR="00F617DE" w:rsidRPr="00F617DE" w:rsidRDefault="00F617DE" w:rsidP="00F617DE">
      <w:pPr>
        <w:spacing w:after="0"/>
        <w:jc w:val="both"/>
        <w:rPr>
          <w:rFonts w:cstheme="minorHAnsi"/>
          <w:lang w:val="es-UY"/>
        </w:rPr>
      </w:pPr>
      <w:r w:rsidRPr="00F617DE">
        <w:rPr>
          <w:rFonts w:cstheme="minorHAnsi"/>
          <w:lang w:val="es-UY"/>
        </w:rPr>
        <w:t>Esta Garantía se aplica de acuerdo a lo establecido en los Pliegos Particulares del BROU, punto “2.3. Otros requisitos de las propuestas”.</w:t>
      </w:r>
    </w:p>
    <w:p w:rsidR="00F617DE" w:rsidRPr="00F617DE" w:rsidRDefault="00F617DE" w:rsidP="00F617DE">
      <w:pPr>
        <w:spacing w:after="0"/>
        <w:jc w:val="both"/>
        <w:rPr>
          <w:rFonts w:cstheme="minorHAnsi"/>
          <w:lang w:val="es-UY"/>
        </w:rPr>
      </w:pPr>
    </w:p>
    <w:p w:rsidR="00F617DE" w:rsidRPr="00F617DE" w:rsidRDefault="00F617DE" w:rsidP="00F617DE">
      <w:pPr>
        <w:autoSpaceDE w:val="0"/>
        <w:autoSpaceDN w:val="0"/>
        <w:spacing w:after="120"/>
        <w:jc w:val="both"/>
        <w:rPr>
          <w:rFonts w:cstheme="minorHAnsi"/>
          <w:lang w:val="es-UY"/>
        </w:rPr>
      </w:pPr>
      <w:r w:rsidRPr="00F617DE">
        <w:rPr>
          <w:rFonts w:cstheme="minorHAnsi"/>
          <w:lang w:val="es-UY"/>
        </w:rPr>
        <w:t xml:space="preserve">Si el monto total de la oferta, con impuestos incluidos y considerando el período total de contratación, </w:t>
      </w:r>
      <w:r w:rsidRPr="00F617DE">
        <w:rPr>
          <w:rFonts w:cstheme="minorHAnsi"/>
          <w:b/>
          <w:lang w:val="es-UY"/>
        </w:rPr>
        <w:t>es igual o superior al monto de la licitación abreviada</w:t>
      </w:r>
      <w:r w:rsidRPr="00F617DE">
        <w:rPr>
          <w:rFonts w:cstheme="minorHAnsi"/>
          <w:lang w:val="es-UY"/>
        </w:rPr>
        <w:t xml:space="preserve"> se deberá realizar un depósito de US$ 3.000,00 (Dólares Estadounidenses, tres mil con 00/100)</w:t>
      </w:r>
      <w:r w:rsidRPr="00F617DE">
        <w:rPr>
          <w:rFonts w:cstheme="minorHAnsi"/>
          <w:color w:val="FF0000"/>
          <w:lang w:val="es-UY"/>
        </w:rPr>
        <w:t xml:space="preserve"> </w:t>
      </w:r>
      <w:r w:rsidRPr="00F617DE">
        <w:rPr>
          <w:rFonts w:cstheme="minorHAnsi"/>
          <w:lang w:val="es-UY"/>
        </w:rPr>
        <w:t xml:space="preserve">por concepto de Garantía de Mantenimiento de Oferta. Esta garantía no reviste carácter obligatorio. Si el </w:t>
      </w:r>
      <w:r w:rsidRPr="00F617DE">
        <w:rPr>
          <w:rFonts w:cstheme="minorHAnsi"/>
          <w:lang w:val="es-UY"/>
        </w:rPr>
        <w:lastRenderedPageBreak/>
        <w:t>proveedor opta por no constituirla, e incumple en el mantenimiento de su oferta, se sancionará con una multa equivalente al 5% (cinco por ciento) del monto máximo de su oferta.</w:t>
      </w:r>
    </w:p>
    <w:p w:rsidR="00F617DE" w:rsidRPr="00F617DE" w:rsidRDefault="00F617DE" w:rsidP="00F617DE">
      <w:pPr>
        <w:autoSpaceDE w:val="0"/>
        <w:autoSpaceDN w:val="0"/>
        <w:spacing w:after="120"/>
        <w:jc w:val="both"/>
        <w:rPr>
          <w:rFonts w:cstheme="minorHAnsi"/>
          <w:lang w:val="es-UY"/>
        </w:rPr>
      </w:pPr>
    </w:p>
    <w:p w:rsidR="00F617DE" w:rsidRPr="00F617DE" w:rsidRDefault="00F617DE" w:rsidP="00F617DE">
      <w:pPr>
        <w:keepNext/>
        <w:numPr>
          <w:ilvl w:val="1"/>
          <w:numId w:val="0"/>
        </w:numPr>
        <w:suppressAutoHyphens/>
        <w:spacing w:after="0" w:line="240" w:lineRule="auto"/>
        <w:ind w:left="426" w:hanging="426"/>
        <w:jc w:val="both"/>
        <w:outlineLvl w:val="0"/>
        <w:rPr>
          <w:rFonts w:asciiTheme="majorHAnsi" w:eastAsiaTheme="majorEastAsia" w:hAnsiTheme="majorHAnsi" w:cstheme="minorHAnsi"/>
          <w:b/>
          <w:color w:val="2E74B5" w:themeColor="accent1" w:themeShade="BF"/>
          <w:szCs w:val="32"/>
          <w:lang w:val="es-UY"/>
        </w:rPr>
      </w:pPr>
      <w:bookmarkStart w:id="43" w:name="_Toc172646893"/>
      <w:bookmarkStart w:id="44" w:name="_Toc173240145"/>
      <w:bookmarkStart w:id="45" w:name="_Toc181800894"/>
      <w:r w:rsidRPr="00F617DE">
        <w:rPr>
          <w:rFonts w:asciiTheme="majorHAnsi" w:eastAsiaTheme="majorEastAsia" w:hAnsiTheme="majorHAnsi" w:cstheme="minorHAnsi"/>
          <w:b/>
          <w:color w:val="2E74B5" w:themeColor="accent1" w:themeShade="BF"/>
          <w:szCs w:val="32"/>
          <w:lang w:val="es-UY"/>
        </w:rPr>
        <w:t>Garantía de Fiel Cumplimiento del Contrato</w:t>
      </w:r>
      <w:bookmarkEnd w:id="43"/>
      <w:bookmarkEnd w:id="44"/>
      <w:bookmarkEnd w:id="45"/>
    </w:p>
    <w:p w:rsidR="00F617DE" w:rsidRPr="00F617DE" w:rsidRDefault="00F617DE" w:rsidP="00F617DE">
      <w:pPr>
        <w:jc w:val="both"/>
        <w:rPr>
          <w:rFonts w:cstheme="minorHAnsi"/>
          <w:lang w:val="es-UY"/>
        </w:rPr>
      </w:pPr>
    </w:p>
    <w:p w:rsidR="00F617DE" w:rsidRPr="00F617DE" w:rsidRDefault="00F617DE" w:rsidP="00F617DE">
      <w:pPr>
        <w:spacing w:after="0"/>
        <w:jc w:val="both"/>
        <w:rPr>
          <w:rFonts w:cstheme="minorHAnsi"/>
          <w:lang w:val="es-UY"/>
        </w:rPr>
      </w:pPr>
      <w:r w:rsidRPr="00F617DE">
        <w:rPr>
          <w:rFonts w:cstheme="minorHAnsi"/>
          <w:lang w:val="es-UY"/>
        </w:rPr>
        <w:t>Esta Garantía se aplica de acuerdo a lo establecido en los Pliegos Particulares del BROU, punto “2.3. Otros requisitos de las propuestas”.</w:t>
      </w:r>
    </w:p>
    <w:p w:rsidR="00F617DE" w:rsidRPr="00F617DE" w:rsidRDefault="00F617DE" w:rsidP="00F617DE">
      <w:pPr>
        <w:autoSpaceDE w:val="0"/>
        <w:autoSpaceDN w:val="0"/>
        <w:spacing w:after="0"/>
        <w:jc w:val="both"/>
        <w:rPr>
          <w:rFonts w:cstheme="minorHAnsi"/>
          <w:lang w:val="es-UY"/>
        </w:rPr>
      </w:pPr>
    </w:p>
    <w:p w:rsidR="00F617DE" w:rsidRPr="00F617DE" w:rsidRDefault="00F617DE" w:rsidP="00F617DE">
      <w:pPr>
        <w:autoSpaceDE w:val="0"/>
        <w:autoSpaceDN w:val="0"/>
        <w:spacing w:after="0"/>
        <w:jc w:val="both"/>
        <w:rPr>
          <w:rFonts w:cstheme="minorHAnsi"/>
          <w:lang w:val="es-UY"/>
        </w:rPr>
      </w:pPr>
      <w:r w:rsidRPr="00F617DE">
        <w:rPr>
          <w:rFonts w:cstheme="minorHAnsi"/>
          <w:lang w:val="es-UY"/>
        </w:rPr>
        <w:t xml:space="preserve">En aquellos procedimientos de contratación cuyo valor de adjudicación sea </w:t>
      </w:r>
      <w:r w:rsidRPr="00F617DE">
        <w:rPr>
          <w:rFonts w:cstheme="minorHAnsi"/>
          <w:b/>
          <w:lang w:val="es-UY"/>
        </w:rPr>
        <w:t>igual o mayor al 40% (cuarenta por ciento) del tope de la licitación abreviada</w:t>
      </w:r>
      <w:r w:rsidRPr="00F617DE">
        <w:rPr>
          <w:rFonts w:cstheme="minorHAnsi"/>
          <w:lang w:val="es-UY"/>
        </w:rPr>
        <w:t xml:space="preserve"> el adjudicatario deberá garantizar el cumplimiento del contrato por un valor equivalente al 5% (cinco por ciento) del importe adjudicado. Esta garantía reviste carácter obligatorio. </w:t>
      </w:r>
    </w:p>
    <w:p w:rsidR="00F617DE" w:rsidRPr="00F617DE" w:rsidRDefault="00F617DE" w:rsidP="00F617DE">
      <w:pPr>
        <w:autoSpaceDE w:val="0"/>
        <w:autoSpaceDN w:val="0"/>
        <w:spacing w:after="0"/>
        <w:jc w:val="both"/>
        <w:rPr>
          <w:rFonts w:cstheme="minorHAnsi"/>
          <w:lang w:val="es-UY"/>
        </w:rPr>
      </w:pPr>
    </w:p>
    <w:p w:rsidR="00F617DE" w:rsidRPr="00F617DE" w:rsidRDefault="00F617DE" w:rsidP="00F617DE">
      <w:pPr>
        <w:autoSpaceDE w:val="0"/>
        <w:autoSpaceDN w:val="0"/>
        <w:spacing w:after="0"/>
        <w:jc w:val="both"/>
        <w:rPr>
          <w:rFonts w:cstheme="minorHAnsi"/>
          <w:lang w:val="es-UY"/>
        </w:rPr>
      </w:pPr>
    </w:p>
    <w:p w:rsidR="00F617DE" w:rsidRPr="00F617DE" w:rsidRDefault="00F617DE" w:rsidP="00F617DE">
      <w:pPr>
        <w:keepNext/>
        <w:suppressAutoHyphens/>
        <w:spacing w:before="240" w:after="0" w:line="240" w:lineRule="auto"/>
        <w:ind w:left="360" w:hanging="360"/>
        <w:jc w:val="both"/>
        <w:outlineLvl w:val="0"/>
        <w:rPr>
          <w:rFonts w:asciiTheme="majorHAnsi" w:eastAsiaTheme="majorEastAsia" w:hAnsiTheme="majorHAnsi" w:cstheme="majorBidi"/>
          <w:b/>
          <w:color w:val="2E74B5" w:themeColor="accent1" w:themeShade="BF"/>
          <w:sz w:val="32"/>
          <w:szCs w:val="32"/>
          <w:lang w:val="es-UY"/>
        </w:rPr>
      </w:pPr>
      <w:bookmarkStart w:id="46" w:name="_Toc172905376"/>
      <w:bookmarkStart w:id="47" w:name="_Toc173240146"/>
      <w:bookmarkStart w:id="48" w:name="_Toc181800895"/>
      <w:r w:rsidRPr="00F617DE">
        <w:rPr>
          <w:rFonts w:asciiTheme="majorHAnsi" w:eastAsiaTheme="majorEastAsia" w:hAnsiTheme="majorHAnsi" w:cstheme="majorBidi"/>
          <w:b/>
          <w:color w:val="2E74B5" w:themeColor="accent1" w:themeShade="BF"/>
          <w:sz w:val="32"/>
          <w:szCs w:val="32"/>
          <w:lang w:val="es-UY"/>
        </w:rPr>
        <w:t>Relativo a los oferentes y/o adjudicatarios</w:t>
      </w:r>
      <w:bookmarkEnd w:id="46"/>
      <w:bookmarkEnd w:id="47"/>
      <w:bookmarkEnd w:id="48"/>
    </w:p>
    <w:p w:rsidR="00F617DE" w:rsidRPr="00F617DE" w:rsidRDefault="00F617DE" w:rsidP="00F617DE">
      <w:pPr>
        <w:jc w:val="both"/>
        <w:rPr>
          <w:rFonts w:cstheme="minorHAnsi"/>
          <w:lang w:val="es-UY"/>
        </w:rPr>
      </w:pPr>
    </w:p>
    <w:p w:rsidR="00F617DE" w:rsidRPr="00F617DE" w:rsidRDefault="00F617DE" w:rsidP="00F617DE">
      <w:pPr>
        <w:jc w:val="both"/>
        <w:rPr>
          <w:rFonts w:cstheme="minorHAnsi"/>
          <w:lang w:val="es-UY"/>
        </w:rPr>
      </w:pPr>
      <w:r w:rsidRPr="00F617DE">
        <w:rPr>
          <w:rFonts w:cstheme="minorHAnsi"/>
          <w:lang w:val="es-UY"/>
        </w:rPr>
        <w:t>Los Oferentes o Empresas Adjudicatarias como tal, deberán cumplir en todos sus términos con lo establecido en los Pliegos Particulares del BROU, puntos “2.4. Requisitos para la totalidad de oferentes y consorcios” y, “10. Otras disposiciones complementarias”.</w:t>
      </w:r>
    </w:p>
    <w:p w:rsidR="00F617DE" w:rsidRPr="00F617DE" w:rsidRDefault="00F617DE" w:rsidP="00F617DE">
      <w:pPr>
        <w:jc w:val="both"/>
        <w:rPr>
          <w:rFonts w:cstheme="minorHAnsi"/>
          <w:lang w:val="es-UY"/>
        </w:rPr>
      </w:pPr>
      <w:r w:rsidRPr="00F617DE">
        <w:rPr>
          <w:rFonts w:cstheme="minorHAnsi"/>
          <w:lang w:val="es-UY"/>
        </w:rPr>
        <w:t xml:space="preserve">El BROU se reserva la facultad de realizar todos los procesos de verificación y supervisión que considere convenientes, así como el derecho de exigir la documentación probatoria que corresponda como condición previa al pago de los servicios prestados. </w:t>
      </w:r>
    </w:p>
    <w:p w:rsidR="00F617DE" w:rsidRPr="00F617DE" w:rsidRDefault="00F617DE" w:rsidP="00F617DE">
      <w:pPr>
        <w:jc w:val="both"/>
        <w:rPr>
          <w:rFonts w:cstheme="minorHAnsi"/>
          <w:lang w:val="es-UY"/>
        </w:rPr>
      </w:pPr>
      <w:r w:rsidRPr="00F617DE">
        <w:rPr>
          <w:rFonts w:cstheme="minorHAnsi"/>
          <w:lang w:val="es-UY"/>
        </w:rPr>
        <w:t>En caso de constatarse irregularidades, el BROU puede retener pagos, garantías, créditos laborales o no abonar el precio correspondiente a los servicios prestados hasta que no se acredite fehacientemente que la situación ha sido efectivamente regularizada.</w:t>
      </w:r>
    </w:p>
    <w:p w:rsidR="00F617DE" w:rsidRPr="00F617DE" w:rsidRDefault="00F617DE" w:rsidP="00F617DE">
      <w:pPr>
        <w:spacing w:after="0" w:line="240" w:lineRule="auto"/>
        <w:jc w:val="both"/>
        <w:rPr>
          <w:rFonts w:cstheme="minorHAnsi"/>
          <w:lang w:val="es-UY"/>
        </w:rPr>
      </w:pPr>
      <w:r w:rsidRPr="00F617DE">
        <w:rPr>
          <w:rFonts w:cstheme="minorHAnsi"/>
          <w:lang w:val="es-UY"/>
        </w:rPr>
        <w:t>El BROU se compromete a adquirir como mínimo el 30% del monto total adjudicado. Cumplido</w:t>
      </w:r>
    </w:p>
    <w:p w:rsidR="00F617DE" w:rsidRPr="00F617DE" w:rsidRDefault="00F617DE" w:rsidP="00F617DE">
      <w:pPr>
        <w:spacing w:after="0" w:line="240" w:lineRule="auto"/>
        <w:jc w:val="both"/>
        <w:rPr>
          <w:rFonts w:cstheme="minorHAnsi"/>
          <w:lang w:val="es-UY"/>
        </w:rPr>
      </w:pPr>
      <w:r w:rsidRPr="00F617DE">
        <w:rPr>
          <w:rFonts w:cstheme="minorHAnsi"/>
          <w:lang w:val="es-UY"/>
        </w:rPr>
        <w:t>dicho mínimo, el BROU podrá dar por concluida la compra, todo lo cual se tendrá por aceptado</w:t>
      </w:r>
    </w:p>
    <w:p w:rsidR="00F617DE" w:rsidRPr="00F617DE" w:rsidRDefault="00F617DE" w:rsidP="00F617DE">
      <w:pPr>
        <w:spacing w:after="0" w:line="240" w:lineRule="auto"/>
        <w:jc w:val="both"/>
        <w:rPr>
          <w:rFonts w:cstheme="minorHAnsi"/>
          <w:lang w:val="es-UY"/>
        </w:rPr>
      </w:pPr>
      <w:r w:rsidRPr="00F617DE">
        <w:rPr>
          <w:rFonts w:cstheme="minorHAnsi"/>
          <w:lang w:val="es-UY"/>
        </w:rPr>
        <w:t>por la Empresa Adjudicataria.</w:t>
      </w:r>
    </w:p>
    <w:p w:rsidR="00F617DE" w:rsidRPr="00F617DE" w:rsidRDefault="00F617DE" w:rsidP="00F617DE">
      <w:pPr>
        <w:spacing w:after="0" w:line="240" w:lineRule="auto"/>
        <w:jc w:val="both"/>
        <w:rPr>
          <w:rFonts w:cstheme="minorHAnsi"/>
          <w:lang w:val="es-UY"/>
        </w:rPr>
      </w:pPr>
    </w:p>
    <w:p w:rsidR="00F617DE" w:rsidRPr="00F617DE" w:rsidRDefault="00F617DE" w:rsidP="00F617DE">
      <w:pPr>
        <w:jc w:val="both"/>
        <w:rPr>
          <w:rFonts w:cstheme="minorHAnsi"/>
          <w:lang w:val="es-UY"/>
        </w:rPr>
      </w:pPr>
      <w:r w:rsidRPr="00F617DE">
        <w:rPr>
          <w:rFonts w:cstheme="minorHAnsi"/>
          <w:snapToGrid w:val="0"/>
          <w:lang w:val="es-UY" w:eastAsia="ar-SA"/>
        </w:rPr>
        <w:t>La Empresa Oferente deberá acreditar la antigüedad en plaza y los años de experiencia en la provisión del tipo de contratación objeto del presente llamado.</w:t>
      </w:r>
    </w:p>
    <w:p w:rsidR="00F617DE" w:rsidRPr="00F617DE" w:rsidRDefault="00F617DE" w:rsidP="00F617DE">
      <w:pPr>
        <w:jc w:val="both"/>
        <w:rPr>
          <w:rFonts w:cstheme="minorHAnsi"/>
          <w:lang w:val="es-UY"/>
        </w:rPr>
      </w:pPr>
      <w:r w:rsidRPr="00F617DE">
        <w:rPr>
          <w:rFonts w:cstheme="minorHAnsi"/>
          <w:lang w:val="es-UY"/>
        </w:rPr>
        <w:t>La Empresa Oferente deberá completar el Anexo IV – Cuestionario Empresa</w:t>
      </w:r>
      <w:r w:rsidRPr="00F617DE">
        <w:rPr>
          <w:rFonts w:cstheme="minorHAnsi"/>
          <w:color w:val="FF0000"/>
          <w:lang w:val="es-UY"/>
        </w:rPr>
        <w:t xml:space="preserve"> </w:t>
      </w:r>
      <w:r w:rsidRPr="00F617DE">
        <w:rPr>
          <w:rFonts w:cstheme="minorHAnsi"/>
          <w:lang w:val="es-UY"/>
        </w:rPr>
        <w:t xml:space="preserve">con la totalidad de los datos requeridos. </w:t>
      </w:r>
    </w:p>
    <w:p w:rsidR="00F617DE" w:rsidRPr="00F617DE" w:rsidRDefault="00F617DE" w:rsidP="00F617DE">
      <w:pPr>
        <w:jc w:val="both"/>
        <w:rPr>
          <w:rFonts w:cstheme="minorHAnsi"/>
          <w:snapToGrid w:val="0"/>
          <w:lang w:val="es-UY" w:eastAsia="ar-SA"/>
        </w:rPr>
      </w:pPr>
      <w:r w:rsidRPr="00F617DE">
        <w:rPr>
          <w:rFonts w:cstheme="minorHAnsi"/>
          <w:snapToGrid w:val="0"/>
          <w:lang w:val="es-UY" w:eastAsia="ar-SA"/>
        </w:rPr>
        <w:t xml:space="preserve">La empresa deberá poseer la certificación otorgada por el fabricante del hardware y/o software ofrecido, mediante la cual éste avala que posee el conocimiento especializado y amplia experiencia necesarios para brindar el primer nivel de atención a incidentes. Como evidencia deberá presentar la nota correspondiente del fabricante.  </w:t>
      </w:r>
    </w:p>
    <w:p w:rsidR="00F617DE" w:rsidRPr="00F617DE" w:rsidRDefault="00F617DE" w:rsidP="00F617DE">
      <w:pPr>
        <w:jc w:val="both"/>
        <w:rPr>
          <w:rFonts w:cstheme="minorHAnsi"/>
          <w:lang w:val="es-UY"/>
        </w:rPr>
      </w:pPr>
      <w:r w:rsidRPr="00F617DE">
        <w:rPr>
          <w:rFonts w:cstheme="minorHAnsi"/>
          <w:snapToGrid w:val="0"/>
          <w:lang w:val="es-UY" w:eastAsia="ar-SA"/>
        </w:rPr>
        <w:t xml:space="preserve">Todas las certificaciones de la empresa y/o integrantes de su plantilla de personal que sean incluidas en la propuesta técnico/comercial, deberán estar vigentes al momento de </w:t>
      </w:r>
      <w:r w:rsidRPr="00F617DE">
        <w:rPr>
          <w:rFonts w:cstheme="minorHAnsi"/>
          <w:snapToGrid w:val="0"/>
          <w:lang w:val="es-UY" w:eastAsia="ar-SA"/>
        </w:rPr>
        <w:lastRenderedPageBreak/>
        <w:t>presentación de las ofertas y mantenerse vigentes (renovándose si fuera necesario) durante todo el tiempo de vigencia del Contrato.</w:t>
      </w:r>
      <w:r w:rsidRPr="00F617DE">
        <w:rPr>
          <w:rFonts w:cstheme="minorHAnsi"/>
          <w:lang w:val="es-UY"/>
        </w:rPr>
        <w:t xml:space="preserve"> </w:t>
      </w:r>
      <w:r w:rsidRPr="00F617DE">
        <w:rPr>
          <w:rFonts w:cstheme="minorHAnsi"/>
          <w:snapToGrid w:val="0"/>
          <w:lang w:val="es-UY" w:eastAsia="ar-SA"/>
        </w:rPr>
        <w:t xml:space="preserve">De no ocurrir esta situación, el BROU podrá dar por finalizado el contrato, de acuerdo a lo establecido en el punto 4.7 Penalidades.  </w:t>
      </w:r>
    </w:p>
    <w:p w:rsidR="00F617DE" w:rsidRPr="00F617DE" w:rsidRDefault="00F617DE" w:rsidP="00F617DE">
      <w:pPr>
        <w:jc w:val="both"/>
        <w:rPr>
          <w:rFonts w:cstheme="minorHAnsi"/>
          <w:b/>
          <w:snapToGrid w:val="0"/>
          <w:lang w:val="es-UY" w:eastAsia="ar-SA"/>
        </w:rPr>
      </w:pPr>
    </w:p>
    <w:p w:rsidR="00F617DE" w:rsidRPr="00F617DE" w:rsidRDefault="00F617DE" w:rsidP="00F617DE">
      <w:pPr>
        <w:jc w:val="both"/>
        <w:rPr>
          <w:rFonts w:cstheme="minorHAnsi"/>
          <w:b/>
          <w:snapToGrid w:val="0"/>
          <w:lang w:val="es-UY" w:eastAsia="ar-SA"/>
        </w:rPr>
      </w:pPr>
    </w:p>
    <w:p w:rsidR="00F617DE" w:rsidRPr="00F617DE" w:rsidRDefault="00F617DE" w:rsidP="00F617DE">
      <w:pPr>
        <w:jc w:val="both"/>
        <w:rPr>
          <w:rFonts w:cstheme="minorHAnsi"/>
          <w:b/>
          <w:lang w:val="es-UY"/>
        </w:rPr>
      </w:pPr>
      <w:r w:rsidRPr="00F617DE">
        <w:rPr>
          <w:rFonts w:cstheme="minorHAnsi"/>
          <w:b/>
          <w:snapToGrid w:val="0"/>
          <w:lang w:val="es-UY" w:eastAsia="ar-SA"/>
        </w:rPr>
        <w:t>La empresa adjudicataria deberá:</w:t>
      </w:r>
    </w:p>
    <w:p w:rsidR="00F617DE" w:rsidRPr="00F617DE" w:rsidRDefault="00F617DE" w:rsidP="00F617DE">
      <w:pPr>
        <w:numPr>
          <w:ilvl w:val="0"/>
          <w:numId w:val="14"/>
        </w:numPr>
        <w:contextualSpacing/>
        <w:jc w:val="both"/>
        <w:rPr>
          <w:rFonts w:cstheme="minorHAnsi"/>
          <w:lang w:val="es-UY"/>
        </w:rPr>
      </w:pPr>
      <w:r w:rsidRPr="00F617DE">
        <w:rPr>
          <w:rFonts w:cstheme="minorHAnsi"/>
          <w:lang w:val="es-UY"/>
        </w:rPr>
        <w:t>Contar con casa comercial instalada y condición de agente autorizado para la comercialización de los servicios y/o productos a contratar.</w:t>
      </w:r>
    </w:p>
    <w:p w:rsidR="00F617DE" w:rsidRPr="00F617DE" w:rsidRDefault="00F617DE" w:rsidP="00F617DE">
      <w:pPr>
        <w:numPr>
          <w:ilvl w:val="0"/>
          <w:numId w:val="14"/>
        </w:numPr>
        <w:contextualSpacing/>
        <w:jc w:val="both"/>
        <w:rPr>
          <w:rFonts w:cstheme="minorHAnsi"/>
          <w:lang w:val="es-UY"/>
        </w:rPr>
      </w:pPr>
      <w:r w:rsidRPr="00F617DE">
        <w:rPr>
          <w:rFonts w:cstheme="minorHAnsi"/>
          <w:lang w:val="es-UY"/>
        </w:rPr>
        <w:t>Cumplir con las entregas y prestaciones comprometidas ajustándose estrictamente a las condiciones establecidas y a los tiempos de entrega estipulados en su oferta o que se determinen.</w:t>
      </w:r>
    </w:p>
    <w:p w:rsidR="00F617DE" w:rsidRPr="00F617DE" w:rsidRDefault="00F617DE" w:rsidP="00F617DE">
      <w:pPr>
        <w:numPr>
          <w:ilvl w:val="0"/>
          <w:numId w:val="14"/>
        </w:numPr>
        <w:contextualSpacing/>
        <w:jc w:val="both"/>
        <w:rPr>
          <w:rFonts w:cstheme="minorHAnsi"/>
          <w:b/>
        </w:rPr>
      </w:pPr>
      <w:r w:rsidRPr="00F617DE">
        <w:rPr>
          <w:rFonts w:cstheme="minorHAnsi"/>
          <w:lang w:val="es-UY"/>
        </w:rPr>
        <w:t>Dar cumplimiento en todos sus términos a lo establecido en el Decreto Reglamentario Ley 19.179 referida al uso de Software Libre y la facilitación de intercambio de información.</w:t>
      </w:r>
    </w:p>
    <w:p w:rsidR="00F617DE" w:rsidRPr="00F617DE" w:rsidRDefault="00F617DE" w:rsidP="00F617DE">
      <w:pPr>
        <w:keepNext/>
        <w:suppressAutoHyphens/>
        <w:spacing w:after="0" w:line="240" w:lineRule="auto"/>
        <w:ind w:left="375" w:hanging="375"/>
        <w:jc w:val="both"/>
        <w:outlineLvl w:val="0"/>
        <w:rPr>
          <w:rFonts w:asciiTheme="majorHAnsi" w:eastAsiaTheme="majorEastAsia" w:hAnsiTheme="majorHAnsi" w:cstheme="minorHAnsi"/>
          <w:b/>
          <w:color w:val="2E74B5" w:themeColor="accent1" w:themeShade="BF"/>
          <w:szCs w:val="32"/>
          <w:lang w:val="es-UY"/>
        </w:rPr>
      </w:pPr>
      <w:bookmarkStart w:id="49" w:name="_Toc173240147"/>
      <w:bookmarkStart w:id="50" w:name="_Toc181800896"/>
      <w:r w:rsidRPr="00F617DE">
        <w:rPr>
          <w:rFonts w:asciiTheme="majorHAnsi" w:eastAsiaTheme="majorEastAsia" w:hAnsiTheme="majorHAnsi" w:cstheme="minorHAnsi"/>
          <w:b/>
          <w:color w:val="2E74B5" w:themeColor="accent1" w:themeShade="BF"/>
          <w:szCs w:val="32"/>
          <w:lang w:val="es-UY"/>
        </w:rPr>
        <w:t>5.1 Antecedentes de la Empresa</w:t>
      </w:r>
      <w:bookmarkEnd w:id="49"/>
      <w:bookmarkEnd w:id="50"/>
    </w:p>
    <w:p w:rsidR="00F617DE" w:rsidRPr="00F617DE" w:rsidRDefault="00F617DE" w:rsidP="00F617DE">
      <w:pPr>
        <w:rPr>
          <w:rFonts w:cstheme="minorHAnsi"/>
          <w:lang w:val="es-UY"/>
        </w:rPr>
      </w:pPr>
    </w:p>
    <w:p w:rsidR="00F617DE" w:rsidRPr="00F617DE" w:rsidRDefault="00F617DE" w:rsidP="00F617DE">
      <w:pPr>
        <w:spacing w:after="0"/>
        <w:jc w:val="both"/>
        <w:rPr>
          <w:rFonts w:cstheme="minorHAnsi"/>
          <w:lang w:val="es-UY"/>
        </w:rPr>
      </w:pPr>
      <w:r w:rsidRPr="00F617DE">
        <w:rPr>
          <w:rFonts w:cstheme="minorHAnsi"/>
          <w:lang w:val="es-UY"/>
        </w:rPr>
        <w:t>El oferente deberá informar su experiencia y trayectoria vinculada al objeto de compra y a los ítems detallados en el Cuadro de Suministros y Servicios.</w:t>
      </w:r>
    </w:p>
    <w:p w:rsidR="00F617DE" w:rsidRPr="00F617DE" w:rsidRDefault="00F617DE" w:rsidP="00F617DE">
      <w:pPr>
        <w:jc w:val="both"/>
        <w:rPr>
          <w:rFonts w:cstheme="minorHAnsi"/>
          <w:lang w:val="es-UY"/>
        </w:rPr>
      </w:pPr>
    </w:p>
    <w:p w:rsidR="00F617DE" w:rsidRPr="00F617DE" w:rsidRDefault="00F617DE" w:rsidP="00F617DE">
      <w:pPr>
        <w:keepNext/>
        <w:suppressAutoHyphens/>
        <w:spacing w:before="240" w:after="0" w:line="240" w:lineRule="auto"/>
        <w:ind w:left="360" w:hanging="360"/>
        <w:jc w:val="both"/>
        <w:outlineLvl w:val="0"/>
        <w:rPr>
          <w:rFonts w:asciiTheme="majorHAnsi" w:eastAsiaTheme="majorEastAsia" w:hAnsiTheme="majorHAnsi" w:cstheme="majorBidi"/>
          <w:b/>
          <w:color w:val="2E74B5" w:themeColor="accent1" w:themeShade="BF"/>
          <w:sz w:val="32"/>
          <w:szCs w:val="32"/>
          <w:lang w:val="es-UY"/>
        </w:rPr>
      </w:pPr>
      <w:bookmarkStart w:id="51" w:name="_Toc172905377"/>
      <w:bookmarkStart w:id="52" w:name="_Toc173240148"/>
      <w:bookmarkStart w:id="53" w:name="_Toc181800897"/>
      <w:r w:rsidRPr="00F617DE">
        <w:rPr>
          <w:rFonts w:asciiTheme="majorHAnsi" w:eastAsiaTheme="majorEastAsia" w:hAnsiTheme="majorHAnsi" w:cstheme="majorBidi"/>
          <w:b/>
          <w:color w:val="2E74B5" w:themeColor="accent1" w:themeShade="BF"/>
          <w:sz w:val="32"/>
          <w:szCs w:val="32"/>
          <w:lang w:val="es-UY"/>
        </w:rPr>
        <w:t>Relativo a la presentación de la propuesta</w:t>
      </w:r>
      <w:bookmarkEnd w:id="51"/>
      <w:bookmarkEnd w:id="52"/>
      <w:bookmarkEnd w:id="53"/>
    </w:p>
    <w:p w:rsidR="00F617DE" w:rsidRPr="00F617DE" w:rsidRDefault="00F617DE" w:rsidP="00F617DE">
      <w:pPr>
        <w:rPr>
          <w:rFonts w:cstheme="minorHAnsi"/>
          <w:lang w:val="es-UY"/>
        </w:rPr>
      </w:pPr>
    </w:p>
    <w:p w:rsidR="00F617DE" w:rsidRPr="00F617DE" w:rsidRDefault="00F617DE" w:rsidP="00F617DE">
      <w:pPr>
        <w:jc w:val="both"/>
        <w:rPr>
          <w:rFonts w:cstheme="minorHAnsi"/>
          <w:lang w:val="es-UY"/>
        </w:rPr>
      </w:pPr>
      <w:r w:rsidRPr="00F617DE">
        <w:rPr>
          <w:rFonts w:cstheme="minorHAnsi"/>
          <w:lang w:val="es-UY"/>
        </w:rPr>
        <w:t>Las propuestas o cotizaciones deberán cumplir con lo establecido en los Pliegos Particulares del BROU, puntos “2.2. Formalidad de la Propuesta” y “2.3. Otros Requisitos de las Propuestas”.</w:t>
      </w:r>
    </w:p>
    <w:p w:rsidR="00F617DE" w:rsidRPr="00F617DE" w:rsidRDefault="00F617DE" w:rsidP="00F617DE">
      <w:pPr>
        <w:jc w:val="both"/>
        <w:rPr>
          <w:rFonts w:cstheme="minorHAnsi"/>
          <w:lang w:val="es-UY"/>
        </w:rPr>
      </w:pPr>
      <w:r w:rsidRPr="00F617DE">
        <w:rPr>
          <w:rFonts w:cstheme="minorHAnsi"/>
          <w:lang w:val="es-UY"/>
        </w:rPr>
        <w:t>La Empresa Oferente deberá presentar en la oferta técnica toda la documentación técnica del fabricante que permita acreditar al BROU las características técnicas del equipamiento y/o elementos ofertados.</w:t>
      </w:r>
    </w:p>
    <w:p w:rsidR="00F617DE" w:rsidRPr="00F617DE" w:rsidRDefault="00F617DE" w:rsidP="00F617DE">
      <w:pPr>
        <w:jc w:val="both"/>
        <w:rPr>
          <w:rFonts w:cstheme="minorHAnsi"/>
          <w:lang w:val="es-UY"/>
        </w:rPr>
      </w:pPr>
      <w:r w:rsidRPr="00F617DE">
        <w:rPr>
          <w:rFonts w:cstheme="minorHAnsi"/>
          <w:lang w:val="es-UY"/>
        </w:rPr>
        <w:t xml:space="preserve">Para la presentación de la oferta técnica se deberán completar, los formularios del Anexo II y Anexo III – Cuestionarios Técnicos y el formulario Anexo IV – Cuestionario Empresa. Además, la oferta técnica deberá contener, todos los documentos requeridos a efectos de la validación de la empresa y la calificación técnica de la propuesta. </w:t>
      </w:r>
    </w:p>
    <w:p w:rsidR="00F617DE" w:rsidRPr="00F617DE" w:rsidRDefault="00F617DE" w:rsidP="00F617DE">
      <w:pPr>
        <w:jc w:val="both"/>
        <w:rPr>
          <w:rFonts w:cstheme="minorHAnsi"/>
          <w:lang w:val="es-UY"/>
        </w:rPr>
      </w:pPr>
      <w:r w:rsidRPr="00F617DE">
        <w:rPr>
          <w:rFonts w:cstheme="minorHAnsi"/>
          <w:lang w:val="es-UY"/>
        </w:rPr>
        <w:t xml:space="preserve">Se entiende por “Oferta Técnica” toda la información correspondiente que permita validar desde el punto de vista técnico las características técnicas y funcionalidades de la solución propuesta, así como los antecedentes de la empresa, los currículums vitae de los técnicos que realizarán los servicios solicitados, y toda información solicitada por el BROU como necesaria para la evaluación técnica de la propuesta. </w:t>
      </w:r>
    </w:p>
    <w:p w:rsidR="00F617DE" w:rsidRPr="00F617DE" w:rsidRDefault="00F617DE" w:rsidP="00F617DE">
      <w:pPr>
        <w:jc w:val="both"/>
        <w:rPr>
          <w:rFonts w:cstheme="minorHAnsi"/>
          <w:lang w:val="es-UY"/>
        </w:rPr>
      </w:pPr>
      <w:r w:rsidRPr="00F617DE">
        <w:rPr>
          <w:rFonts w:cstheme="minorHAnsi"/>
          <w:lang w:val="es-UY"/>
        </w:rPr>
        <w:t>Será necesario incluir los anexos con la totalidad de los datos requeridos.</w:t>
      </w:r>
    </w:p>
    <w:p w:rsidR="00F617DE" w:rsidRPr="00F617DE" w:rsidRDefault="00F617DE" w:rsidP="00F617DE">
      <w:pPr>
        <w:jc w:val="both"/>
        <w:rPr>
          <w:rFonts w:cstheme="minorHAnsi"/>
          <w:lang w:val="es-UY"/>
        </w:rPr>
      </w:pPr>
      <w:r w:rsidRPr="00F617DE">
        <w:rPr>
          <w:rFonts w:cstheme="minorHAnsi"/>
          <w:lang w:val="es-UY"/>
        </w:rPr>
        <w:t>El Cuestionario Técnico cuenta con columnas rotuladas: Válido o Requerido y Datos.</w:t>
      </w:r>
    </w:p>
    <w:p w:rsidR="00F617DE" w:rsidRPr="00F617DE" w:rsidRDefault="00F617DE" w:rsidP="00F617DE">
      <w:pPr>
        <w:jc w:val="both"/>
        <w:rPr>
          <w:rFonts w:cstheme="minorHAnsi"/>
          <w:lang w:val="es-UY"/>
        </w:rPr>
      </w:pPr>
      <w:r w:rsidRPr="00F617DE">
        <w:rPr>
          <w:rFonts w:cstheme="minorHAnsi"/>
          <w:lang w:val="es-UY"/>
        </w:rPr>
        <w:lastRenderedPageBreak/>
        <w:t xml:space="preserve">Únicamente se registrará información en la columna Datos, especificando el valor que cumple el requisito especificado en Válido o Requerido. </w:t>
      </w:r>
    </w:p>
    <w:p w:rsidR="00F617DE" w:rsidRPr="00F617DE" w:rsidRDefault="00F617DE" w:rsidP="00F617DE">
      <w:pPr>
        <w:jc w:val="both"/>
        <w:rPr>
          <w:rFonts w:cstheme="minorHAnsi"/>
          <w:lang w:val="es-UY"/>
        </w:rPr>
      </w:pPr>
      <w:r w:rsidRPr="00F617DE">
        <w:rPr>
          <w:rFonts w:cstheme="minorHAnsi"/>
          <w:lang w:val="es-UY"/>
        </w:rPr>
        <w:t xml:space="preserve">Para el caso en que la columna Válido o Requerido se observe la leyenda SI/NO, se deberá responder en la columna Datos: SI, si el requisito es cumplido, en caso contrario responder NO. </w:t>
      </w:r>
    </w:p>
    <w:p w:rsidR="00F617DE" w:rsidRPr="00F617DE" w:rsidRDefault="00F617DE" w:rsidP="00F617DE">
      <w:pPr>
        <w:jc w:val="both"/>
        <w:rPr>
          <w:rFonts w:cstheme="minorHAnsi"/>
          <w:lang w:val="es-UY"/>
        </w:rPr>
      </w:pPr>
      <w:r w:rsidRPr="00F617DE">
        <w:rPr>
          <w:rFonts w:cstheme="minorHAnsi"/>
          <w:lang w:val="es-UY"/>
        </w:rPr>
        <w:t xml:space="preserve">Para la presentación de la oferta económica se deberá completar el formulario del Anexo V – Cuestionario Económico, para cada elemento que se requiera y de acuerdo a la opción cotizada (para el caso que se cotice más de una opción). </w:t>
      </w:r>
    </w:p>
    <w:p w:rsidR="00F617DE" w:rsidRPr="00F617DE" w:rsidRDefault="00F617DE" w:rsidP="00F617DE">
      <w:pPr>
        <w:jc w:val="both"/>
        <w:rPr>
          <w:rFonts w:cstheme="minorHAnsi"/>
          <w:lang w:val="es-UY"/>
        </w:rPr>
      </w:pPr>
      <w:r w:rsidRPr="00F617DE">
        <w:rPr>
          <w:rFonts w:cstheme="minorHAnsi"/>
          <w:lang w:val="es-UY"/>
        </w:rPr>
        <w:t>Deberá presentar constancia de estar inscripta en el REGISTRO DE GESTIÓN DE RESIDUOS DE ENVASES DE LA DI.NA.MA. No se iniciará la ejecución material del contrato sin la efectiva presentación de dicha constancia, reservándose el BROU la posibilidad, en caso de incumplimiento de este requisito, de adjudicar al siguiente mejor oferente en la lista de prelación resultante de la evaluación de las propuestas.</w:t>
      </w:r>
    </w:p>
    <w:p w:rsidR="00F617DE" w:rsidRPr="00F617DE" w:rsidRDefault="00F617DE" w:rsidP="00F617DE">
      <w:pPr>
        <w:jc w:val="both"/>
        <w:rPr>
          <w:rFonts w:cstheme="minorHAnsi"/>
          <w:lang w:val="es-UY"/>
        </w:rPr>
      </w:pPr>
    </w:p>
    <w:p w:rsidR="00F617DE" w:rsidRPr="00F617DE" w:rsidRDefault="00F617DE" w:rsidP="00F617DE">
      <w:pPr>
        <w:keepNext/>
        <w:suppressAutoHyphens/>
        <w:spacing w:after="0" w:line="240" w:lineRule="auto"/>
        <w:jc w:val="both"/>
        <w:outlineLvl w:val="0"/>
        <w:rPr>
          <w:rFonts w:asciiTheme="majorHAnsi" w:eastAsiaTheme="majorEastAsia" w:hAnsiTheme="majorHAnsi" w:cstheme="minorHAnsi"/>
          <w:b/>
          <w:color w:val="2E74B5" w:themeColor="accent1" w:themeShade="BF"/>
          <w:szCs w:val="32"/>
          <w:lang w:val="es-UY"/>
        </w:rPr>
      </w:pPr>
      <w:bookmarkStart w:id="54" w:name="_Toc172646896"/>
      <w:bookmarkStart w:id="55" w:name="_Toc173240149"/>
      <w:bookmarkStart w:id="56" w:name="_Toc181800898"/>
      <w:r w:rsidRPr="00F617DE">
        <w:rPr>
          <w:rFonts w:asciiTheme="majorHAnsi" w:eastAsiaTheme="majorEastAsia" w:hAnsiTheme="majorHAnsi" w:cstheme="minorHAnsi"/>
          <w:b/>
          <w:color w:val="2E74B5" w:themeColor="accent1" w:themeShade="BF"/>
          <w:szCs w:val="32"/>
          <w:lang w:val="es-UY"/>
        </w:rPr>
        <w:t>6.1 Cumplimiento de lo solicitado</w:t>
      </w:r>
      <w:bookmarkEnd w:id="54"/>
      <w:bookmarkEnd w:id="55"/>
      <w:bookmarkEnd w:id="56"/>
    </w:p>
    <w:p w:rsidR="00F617DE" w:rsidRPr="00F617DE" w:rsidRDefault="00F617DE" w:rsidP="00F617DE">
      <w:pPr>
        <w:spacing w:after="0"/>
        <w:jc w:val="both"/>
        <w:rPr>
          <w:rFonts w:cstheme="minorHAnsi"/>
          <w:lang w:val="es-UY"/>
        </w:rPr>
      </w:pPr>
    </w:p>
    <w:p w:rsidR="00F617DE" w:rsidRPr="00F617DE" w:rsidRDefault="00F617DE" w:rsidP="00F617DE">
      <w:pPr>
        <w:spacing w:after="0"/>
        <w:jc w:val="both"/>
        <w:rPr>
          <w:rFonts w:cstheme="minorHAnsi"/>
          <w:lang w:val="es-UY"/>
        </w:rPr>
      </w:pPr>
      <w:r w:rsidRPr="00F617DE">
        <w:rPr>
          <w:rFonts w:cstheme="minorHAnsi"/>
          <w:lang w:val="es-UY"/>
        </w:rPr>
        <w:t xml:space="preserve">Para cada uno de los ítems del Cuadro de Suministros y Servicios de la presente Memoria Descriptiva, se deberá dejar expresa constancia de que la oferta cumple con lo solicitado, debiéndose referenciar para cada ítem los números de hoja de la propuesta y de otros documentos que permitan acreditarlo. </w:t>
      </w:r>
    </w:p>
    <w:p w:rsidR="00F617DE" w:rsidRPr="00F617DE" w:rsidRDefault="00F617DE" w:rsidP="00F617DE">
      <w:pPr>
        <w:spacing w:after="0"/>
        <w:jc w:val="both"/>
        <w:rPr>
          <w:rFonts w:cstheme="minorHAnsi"/>
          <w:lang w:val="es-UY"/>
        </w:rPr>
      </w:pPr>
    </w:p>
    <w:p w:rsidR="00F617DE" w:rsidRPr="00F617DE" w:rsidRDefault="00F617DE" w:rsidP="00F617DE">
      <w:pPr>
        <w:spacing w:after="0"/>
        <w:jc w:val="both"/>
        <w:rPr>
          <w:rFonts w:cstheme="minorHAnsi"/>
          <w:lang w:val="es-UY"/>
        </w:rPr>
      </w:pPr>
      <w:r w:rsidRPr="00F617DE">
        <w:rPr>
          <w:rFonts w:cstheme="minorHAnsi"/>
          <w:lang w:val="es-UY"/>
        </w:rPr>
        <w:t>Salvo indicación en contrario formulada en la oferta, se entiende que ésta se ajusta a las condiciones contenidas en los Pliegos y en la Memoria Descriptiva, y que el proponente queda comprometido a su total cumplimiento.</w:t>
      </w:r>
    </w:p>
    <w:p w:rsidR="00F617DE" w:rsidRPr="00F617DE" w:rsidRDefault="00F617DE" w:rsidP="00F617DE">
      <w:pPr>
        <w:spacing w:after="0"/>
        <w:jc w:val="both"/>
        <w:rPr>
          <w:rFonts w:cstheme="minorHAnsi"/>
          <w:lang w:val="es-UY"/>
        </w:rPr>
      </w:pPr>
    </w:p>
    <w:p w:rsidR="00F617DE" w:rsidRPr="00F617DE" w:rsidRDefault="00F617DE" w:rsidP="00F617DE">
      <w:pPr>
        <w:spacing w:after="0"/>
        <w:jc w:val="both"/>
        <w:rPr>
          <w:rFonts w:cstheme="minorHAnsi"/>
          <w:lang w:val="es-UY"/>
        </w:rPr>
      </w:pPr>
      <w:r w:rsidRPr="00F617DE">
        <w:rPr>
          <w:rFonts w:cstheme="minorHAnsi"/>
          <w:lang w:val="es-UY"/>
        </w:rPr>
        <w:t>Toda la información tendrá valor de declaración jurada sin perjuicio de lo cual, el BROU podrá requerir el relevamiento, o exigir la comprobación de los datos presentados.</w:t>
      </w:r>
    </w:p>
    <w:p w:rsidR="00F617DE" w:rsidRPr="00F617DE" w:rsidRDefault="00F617DE" w:rsidP="00F617DE">
      <w:pPr>
        <w:spacing w:after="0"/>
        <w:jc w:val="both"/>
        <w:rPr>
          <w:rFonts w:cstheme="minorHAnsi"/>
          <w:lang w:val="es-UY"/>
        </w:rPr>
      </w:pPr>
    </w:p>
    <w:p w:rsidR="00F617DE" w:rsidRPr="00F617DE" w:rsidRDefault="00F617DE" w:rsidP="00F617DE">
      <w:pPr>
        <w:jc w:val="both"/>
        <w:rPr>
          <w:rFonts w:cstheme="minorHAnsi"/>
          <w:lang w:val="es-UY"/>
        </w:rPr>
      </w:pPr>
      <w:r w:rsidRPr="00F617DE">
        <w:rPr>
          <w:rFonts w:cstheme="minorHAnsi"/>
          <w:lang w:val="es-UY"/>
        </w:rPr>
        <w:t>Si por cualquier causa ajena a las partes, en el caso de los suministros objeto del presente llamado no pudieran proveerse (discontinuidad del servicio, cambio de modalidad de comercialización, etc.), el BROU determinará si acepta otros de similar o superior calidad y prestaciones bajo los requerimientos de la presente Memoria Descriptiva. Si el BROU optara por no aceptar la propuesta sustituta, se considerarán rescindidos sus compromisos con la Empresa Adjudicataria, sin que esto otorgue derecho a compensación o indemnización alguna a las firmas proveedoras.</w:t>
      </w:r>
    </w:p>
    <w:p w:rsidR="00F617DE" w:rsidRPr="00F617DE" w:rsidRDefault="00F617DE" w:rsidP="00F617DE">
      <w:pPr>
        <w:jc w:val="both"/>
        <w:rPr>
          <w:rFonts w:cstheme="minorHAnsi"/>
          <w:lang w:val="es-UY"/>
        </w:rPr>
      </w:pPr>
    </w:p>
    <w:p w:rsidR="00F617DE" w:rsidRPr="00F617DE" w:rsidRDefault="00F617DE" w:rsidP="00F617DE">
      <w:pPr>
        <w:keepNext/>
        <w:suppressAutoHyphens/>
        <w:spacing w:after="0" w:line="240" w:lineRule="auto"/>
        <w:jc w:val="both"/>
        <w:outlineLvl w:val="0"/>
        <w:rPr>
          <w:rFonts w:asciiTheme="majorHAnsi" w:eastAsiaTheme="majorEastAsia" w:hAnsiTheme="majorHAnsi" w:cstheme="minorHAnsi"/>
          <w:b/>
          <w:color w:val="2E74B5" w:themeColor="accent1" w:themeShade="BF"/>
          <w:szCs w:val="32"/>
          <w:lang w:val="es-UY"/>
        </w:rPr>
      </w:pPr>
      <w:bookmarkStart w:id="57" w:name="_Toc172646897"/>
      <w:bookmarkStart w:id="58" w:name="_Toc173240150"/>
      <w:bookmarkStart w:id="59" w:name="_Toc181800899"/>
      <w:r w:rsidRPr="00F617DE">
        <w:rPr>
          <w:rFonts w:asciiTheme="majorHAnsi" w:eastAsiaTheme="majorEastAsia" w:hAnsiTheme="majorHAnsi" w:cstheme="minorHAnsi"/>
          <w:b/>
          <w:color w:val="2E74B5" w:themeColor="accent1" w:themeShade="BF"/>
          <w:szCs w:val="32"/>
          <w:lang w:val="es-UY"/>
        </w:rPr>
        <w:t>6.2 Información confidencial y datos personales</w:t>
      </w:r>
      <w:bookmarkEnd w:id="57"/>
      <w:bookmarkEnd w:id="58"/>
      <w:bookmarkEnd w:id="59"/>
    </w:p>
    <w:p w:rsidR="00F617DE" w:rsidRPr="00F617DE" w:rsidRDefault="00F617DE" w:rsidP="00F617DE">
      <w:pPr>
        <w:jc w:val="both"/>
        <w:rPr>
          <w:rFonts w:cstheme="minorHAnsi"/>
          <w:lang w:val="es-UY"/>
        </w:rPr>
      </w:pPr>
    </w:p>
    <w:p w:rsidR="00F617DE" w:rsidRPr="00F617DE" w:rsidRDefault="00F617DE" w:rsidP="00F617DE">
      <w:pPr>
        <w:jc w:val="both"/>
        <w:rPr>
          <w:rFonts w:cstheme="minorHAnsi"/>
          <w:lang w:val="es-UY"/>
        </w:rPr>
      </w:pPr>
      <w:r w:rsidRPr="00F617DE">
        <w:rPr>
          <w:rFonts w:cstheme="minorHAnsi"/>
          <w:lang w:val="es-UY"/>
        </w:rPr>
        <w:t>Si la propuesta incluye información confidencial y/o datos personales, estos aspectos deberán ser gestionados de acuerdo a lo que se indica en el punto “3. Información Confidencial y Datos Personales” de los Pliegos Particulares del BROU.</w:t>
      </w:r>
    </w:p>
    <w:p w:rsidR="00F617DE" w:rsidRPr="00F617DE" w:rsidRDefault="00F617DE" w:rsidP="00F617DE">
      <w:pPr>
        <w:keepNext/>
        <w:suppressAutoHyphens/>
        <w:spacing w:after="0" w:line="240" w:lineRule="auto"/>
        <w:jc w:val="both"/>
        <w:outlineLvl w:val="0"/>
        <w:rPr>
          <w:rFonts w:asciiTheme="majorHAnsi" w:eastAsiaTheme="majorEastAsia" w:hAnsiTheme="majorHAnsi" w:cstheme="minorHAnsi"/>
          <w:b/>
          <w:color w:val="2E74B5" w:themeColor="accent1" w:themeShade="BF"/>
          <w:szCs w:val="32"/>
          <w:lang w:val="es-UY"/>
        </w:rPr>
      </w:pPr>
      <w:bookmarkStart w:id="60" w:name="_Toc172646898"/>
      <w:bookmarkStart w:id="61" w:name="_Toc173240151"/>
      <w:bookmarkStart w:id="62" w:name="_Toc181800900"/>
      <w:r w:rsidRPr="00F617DE">
        <w:rPr>
          <w:rFonts w:asciiTheme="majorHAnsi" w:eastAsiaTheme="majorEastAsia" w:hAnsiTheme="majorHAnsi" w:cstheme="minorHAnsi"/>
          <w:b/>
          <w:color w:val="2E74B5" w:themeColor="accent1" w:themeShade="BF"/>
          <w:szCs w:val="32"/>
          <w:lang w:val="es-UY"/>
        </w:rPr>
        <w:lastRenderedPageBreak/>
        <w:t>6.3 Comunicaciones</w:t>
      </w:r>
      <w:bookmarkEnd w:id="60"/>
      <w:bookmarkEnd w:id="61"/>
      <w:bookmarkEnd w:id="62"/>
      <w:r w:rsidRPr="00F617DE">
        <w:rPr>
          <w:rFonts w:asciiTheme="majorHAnsi" w:eastAsiaTheme="majorEastAsia" w:hAnsiTheme="majorHAnsi" w:cstheme="minorHAnsi"/>
          <w:b/>
          <w:color w:val="2E74B5" w:themeColor="accent1" w:themeShade="BF"/>
          <w:szCs w:val="32"/>
          <w:lang w:val="es-UY"/>
        </w:rPr>
        <w:t xml:space="preserve"> </w:t>
      </w:r>
    </w:p>
    <w:p w:rsidR="00F617DE" w:rsidRPr="00F617DE" w:rsidRDefault="00F617DE" w:rsidP="00F617DE">
      <w:pPr>
        <w:keepNext/>
        <w:suppressAutoHyphens/>
        <w:spacing w:after="0" w:line="240" w:lineRule="auto"/>
        <w:jc w:val="both"/>
        <w:outlineLvl w:val="0"/>
        <w:rPr>
          <w:rFonts w:asciiTheme="majorHAnsi" w:eastAsiaTheme="majorEastAsia" w:hAnsiTheme="majorHAnsi" w:cstheme="minorHAnsi"/>
          <w:b/>
          <w:color w:val="2E74B5" w:themeColor="accent1" w:themeShade="BF"/>
          <w:szCs w:val="32"/>
          <w:lang w:val="es-UY"/>
        </w:rPr>
      </w:pPr>
    </w:p>
    <w:p w:rsidR="00F617DE" w:rsidRPr="00F617DE" w:rsidRDefault="00F617DE" w:rsidP="00F617DE">
      <w:pPr>
        <w:jc w:val="both"/>
        <w:rPr>
          <w:rFonts w:cstheme="minorHAnsi"/>
          <w:lang w:val="es-UY"/>
        </w:rPr>
      </w:pPr>
      <w:r w:rsidRPr="00F617DE">
        <w:rPr>
          <w:rFonts w:cstheme="minorHAnsi"/>
          <w:lang w:val="es-UY"/>
        </w:rPr>
        <w:t>Las vías de comunicación con el BROU se realizarán de acuerdo a lo establecido en los puntos “1.3. Comunicaciones” y “1.4. Aclaraciones”, de los Pliegos Particulares del BROU.</w:t>
      </w:r>
    </w:p>
    <w:p w:rsidR="00F617DE" w:rsidRPr="00F617DE" w:rsidRDefault="00F617DE" w:rsidP="00F617DE">
      <w:pPr>
        <w:keepNext/>
        <w:suppressAutoHyphens/>
        <w:spacing w:after="0" w:line="240" w:lineRule="auto"/>
        <w:ind w:left="375" w:hanging="375"/>
        <w:jc w:val="both"/>
        <w:outlineLvl w:val="0"/>
        <w:rPr>
          <w:rFonts w:asciiTheme="majorHAnsi" w:eastAsiaTheme="majorEastAsia" w:hAnsiTheme="majorHAnsi" w:cstheme="minorHAnsi"/>
          <w:b/>
          <w:color w:val="2E74B5" w:themeColor="accent1" w:themeShade="BF"/>
          <w:szCs w:val="32"/>
          <w:lang w:val="es-UY"/>
        </w:rPr>
      </w:pPr>
      <w:bookmarkStart w:id="63" w:name="_Toc173240152"/>
      <w:bookmarkStart w:id="64" w:name="_Toc181800901"/>
      <w:r w:rsidRPr="00F617DE">
        <w:rPr>
          <w:rFonts w:asciiTheme="majorHAnsi" w:eastAsiaTheme="majorEastAsia" w:hAnsiTheme="majorHAnsi" w:cstheme="minorHAnsi"/>
          <w:b/>
          <w:color w:val="2E74B5" w:themeColor="accent1" w:themeShade="BF"/>
          <w:szCs w:val="32"/>
          <w:lang w:val="es-UY"/>
        </w:rPr>
        <w:t>6.4 Modalidad de Apertura</w:t>
      </w:r>
      <w:bookmarkEnd w:id="63"/>
      <w:bookmarkEnd w:id="64"/>
    </w:p>
    <w:p w:rsidR="00F617DE" w:rsidRPr="00F617DE" w:rsidRDefault="00F617DE" w:rsidP="00F617DE">
      <w:pPr>
        <w:spacing w:after="0"/>
        <w:jc w:val="both"/>
        <w:rPr>
          <w:rFonts w:cstheme="minorHAnsi"/>
          <w:lang w:val="es-UY"/>
        </w:rPr>
      </w:pPr>
    </w:p>
    <w:p w:rsidR="00F617DE" w:rsidRPr="00F617DE" w:rsidRDefault="00F617DE" w:rsidP="00F617DE">
      <w:pPr>
        <w:spacing w:after="0"/>
        <w:jc w:val="both"/>
        <w:rPr>
          <w:rFonts w:cstheme="minorHAnsi"/>
          <w:lang w:val="es-UY"/>
        </w:rPr>
      </w:pPr>
      <w:r w:rsidRPr="00F617DE">
        <w:rPr>
          <w:rFonts w:cstheme="minorHAnsi"/>
          <w:lang w:val="es-UY"/>
        </w:rPr>
        <w:t>Las ofertas se presentarán en una de las cuatro formas que se detallan en el punto “2.1. Presentación de la Propuesta” de los Pliegos Particulares del BROU.</w:t>
      </w:r>
    </w:p>
    <w:p w:rsidR="00F617DE" w:rsidRPr="00F617DE" w:rsidRDefault="00F617DE" w:rsidP="00F617DE">
      <w:pPr>
        <w:spacing w:after="0"/>
        <w:jc w:val="both"/>
        <w:rPr>
          <w:rFonts w:cstheme="minorHAnsi"/>
          <w:lang w:val="es-UY"/>
        </w:rPr>
      </w:pPr>
    </w:p>
    <w:p w:rsidR="00F617DE" w:rsidRPr="00F617DE" w:rsidRDefault="00F617DE" w:rsidP="00F617DE">
      <w:pPr>
        <w:spacing w:after="0"/>
        <w:jc w:val="both"/>
        <w:rPr>
          <w:rFonts w:cstheme="minorHAnsi"/>
          <w:lang w:val="es-UY"/>
        </w:rPr>
      </w:pPr>
      <w:r w:rsidRPr="00F617DE">
        <w:rPr>
          <w:rFonts w:cstheme="minorHAnsi"/>
          <w:lang w:val="es-UY"/>
        </w:rPr>
        <w:t>La modalidad para el presente procedimiento será definida oportunamente por el Departamento de Abastecimientos. No obstante, en todos los casos se requerirá presentar la información en formato digital.</w:t>
      </w:r>
    </w:p>
    <w:p w:rsidR="00F617DE" w:rsidRPr="00F617DE" w:rsidRDefault="00F617DE" w:rsidP="00F617DE">
      <w:pPr>
        <w:jc w:val="both"/>
        <w:rPr>
          <w:rFonts w:cstheme="minorHAnsi"/>
          <w:lang w:val="es-UY"/>
        </w:rPr>
      </w:pPr>
    </w:p>
    <w:p w:rsidR="00F617DE" w:rsidRPr="00F617DE" w:rsidRDefault="00F617DE" w:rsidP="00F617DE">
      <w:pPr>
        <w:keepNext/>
        <w:suppressAutoHyphens/>
        <w:spacing w:after="0" w:line="240" w:lineRule="auto"/>
        <w:ind w:left="375" w:hanging="375"/>
        <w:jc w:val="both"/>
        <w:outlineLvl w:val="0"/>
        <w:rPr>
          <w:rFonts w:asciiTheme="majorHAnsi" w:eastAsiaTheme="majorEastAsia" w:hAnsiTheme="majorHAnsi" w:cstheme="minorHAnsi"/>
          <w:b/>
          <w:color w:val="2E74B5" w:themeColor="accent1" w:themeShade="BF"/>
          <w:szCs w:val="32"/>
          <w:lang w:val="es-UY"/>
        </w:rPr>
      </w:pPr>
      <w:bookmarkStart w:id="65" w:name="_Toc173240153"/>
      <w:bookmarkStart w:id="66" w:name="_Toc181800902"/>
      <w:r w:rsidRPr="00F617DE">
        <w:rPr>
          <w:rFonts w:asciiTheme="majorHAnsi" w:eastAsiaTheme="majorEastAsia" w:hAnsiTheme="majorHAnsi" w:cstheme="minorHAnsi"/>
          <w:b/>
          <w:color w:val="2E74B5" w:themeColor="accent1" w:themeShade="BF"/>
          <w:szCs w:val="32"/>
          <w:lang w:val="es-UY"/>
        </w:rPr>
        <w:t>6.5 Evaluación de las Ofertas</w:t>
      </w:r>
      <w:bookmarkEnd w:id="65"/>
      <w:bookmarkEnd w:id="66"/>
    </w:p>
    <w:p w:rsidR="00F617DE" w:rsidRPr="00F617DE" w:rsidRDefault="00F617DE" w:rsidP="00F617DE">
      <w:pPr>
        <w:jc w:val="both"/>
        <w:rPr>
          <w:rFonts w:cstheme="minorHAnsi"/>
          <w:lang w:val="es-UY"/>
        </w:rPr>
      </w:pPr>
    </w:p>
    <w:p w:rsidR="00F617DE" w:rsidRPr="00F617DE" w:rsidRDefault="00F617DE" w:rsidP="00F617DE">
      <w:pPr>
        <w:jc w:val="both"/>
        <w:rPr>
          <w:rFonts w:cstheme="minorHAnsi"/>
          <w:lang w:val="es-UY"/>
        </w:rPr>
      </w:pPr>
      <w:r w:rsidRPr="00F617DE">
        <w:rPr>
          <w:rFonts w:cstheme="minorHAnsi"/>
          <w:lang w:val="es-UY"/>
        </w:rPr>
        <w:t>Las ofertas se evaluarán de acuerdo a lo indicado en el punto “6. Evaluación de las Ofertas” de los Pliegos Particulares del BROU.</w:t>
      </w:r>
    </w:p>
    <w:p w:rsidR="00F617DE" w:rsidRPr="00F617DE" w:rsidRDefault="00F617DE" w:rsidP="00F617DE">
      <w:pPr>
        <w:jc w:val="both"/>
        <w:rPr>
          <w:rFonts w:cstheme="minorHAnsi"/>
          <w:lang w:val="es-UY"/>
        </w:rPr>
      </w:pPr>
      <w:r w:rsidRPr="00F617DE">
        <w:rPr>
          <w:rFonts w:cstheme="minorHAnsi"/>
          <w:lang w:val="es-UY"/>
        </w:rPr>
        <w:t>Se considerarán las propuestas que se ajusten cabalmente a las especificaciones técnicas del presente llamado. Las ofertas que incumplan con cualquiera de las especificaciones técnicas y condiciones establecidas en la presente Memoria Descriptiva serán desestimadas.</w:t>
      </w:r>
    </w:p>
    <w:p w:rsidR="00F617DE" w:rsidRPr="00F617DE" w:rsidRDefault="00F617DE" w:rsidP="00F617DE">
      <w:pPr>
        <w:jc w:val="both"/>
        <w:rPr>
          <w:rFonts w:cstheme="minorHAnsi"/>
          <w:b/>
          <w:lang w:val="es-UY"/>
        </w:rPr>
      </w:pPr>
      <w:r w:rsidRPr="00F617DE">
        <w:rPr>
          <w:rFonts w:cstheme="minorHAnsi"/>
          <w:b/>
          <w:lang w:val="es-UY"/>
        </w:rPr>
        <w:t xml:space="preserve">Para cada área temática la evaluación de las ofertas se realizará mediante los siguientes factores: </w:t>
      </w:r>
    </w:p>
    <w:p w:rsidR="00F617DE" w:rsidRPr="00F617DE" w:rsidRDefault="00F617DE" w:rsidP="00F617DE">
      <w:pPr>
        <w:numPr>
          <w:ilvl w:val="0"/>
          <w:numId w:val="23"/>
        </w:numPr>
        <w:contextualSpacing/>
        <w:jc w:val="both"/>
        <w:rPr>
          <w:rFonts w:cstheme="minorHAnsi"/>
          <w:lang w:val="es-UY"/>
        </w:rPr>
      </w:pPr>
      <w:r w:rsidRPr="00F617DE">
        <w:rPr>
          <w:rFonts w:cstheme="minorHAnsi"/>
          <w:lang w:val="es-UY"/>
        </w:rPr>
        <w:t xml:space="preserve">OFERTA TÉCNICA: 40 puntos. </w:t>
      </w:r>
    </w:p>
    <w:p w:rsidR="00F617DE" w:rsidRPr="00F617DE" w:rsidRDefault="00F617DE" w:rsidP="00F617DE">
      <w:pPr>
        <w:jc w:val="both"/>
        <w:rPr>
          <w:rFonts w:cstheme="minorHAnsi"/>
          <w:lang w:val="es-UY"/>
        </w:rPr>
      </w:pPr>
      <w:r w:rsidRPr="00F617DE">
        <w:rPr>
          <w:rFonts w:cstheme="minorHAnsi"/>
          <w:lang w:val="es-UY"/>
        </w:rPr>
        <w:t>Anexo IV – Cuestionario Empresa (5 Puntos) + Calidad técnica – Anexo II– Cuestionario planilla técnica Ítem 1 o Anexo III – Cuestionario planilla técnica Ítem 2 según corresponda (30 puntos) + Plazo de entrega (5 Puntos).</w:t>
      </w:r>
    </w:p>
    <w:p w:rsidR="00F617DE" w:rsidRPr="00F617DE" w:rsidRDefault="00F617DE" w:rsidP="00F617DE">
      <w:pPr>
        <w:jc w:val="both"/>
        <w:rPr>
          <w:rFonts w:cstheme="minorHAnsi"/>
          <w:lang w:val="es-UY"/>
        </w:rPr>
      </w:pPr>
      <w:r w:rsidRPr="00F617DE">
        <w:rPr>
          <w:rFonts w:cstheme="minorHAnsi"/>
          <w:lang w:val="es-UY"/>
        </w:rPr>
        <w:t>A estos efectos en el Cuestionario Empresa se valorará mediante la asignación de puntaje, la presentación de referencias emitidas por los clientes en las cuales conste la calificación del servicio prestado. El BROU se reserva la facultad de contactar a los referentes de cada nota presentada a efectos de recabar mayor información dentro del contexto de la presente licitación.</w:t>
      </w:r>
    </w:p>
    <w:p w:rsidR="00F617DE" w:rsidRPr="00F617DE" w:rsidRDefault="00F617DE" w:rsidP="00F617DE">
      <w:pPr>
        <w:numPr>
          <w:ilvl w:val="0"/>
          <w:numId w:val="23"/>
        </w:numPr>
        <w:contextualSpacing/>
        <w:jc w:val="both"/>
        <w:rPr>
          <w:rFonts w:cstheme="minorHAnsi"/>
          <w:lang w:val="es-UY"/>
        </w:rPr>
      </w:pPr>
      <w:r w:rsidRPr="00F617DE">
        <w:rPr>
          <w:rFonts w:cstheme="minorHAnsi"/>
          <w:lang w:val="es-UY"/>
        </w:rPr>
        <w:t xml:space="preserve">OFERTA ECONÓMICA: 60 puntos. </w:t>
      </w:r>
    </w:p>
    <w:p w:rsidR="00F617DE" w:rsidRPr="00F617DE" w:rsidRDefault="00F617DE" w:rsidP="00F617DE">
      <w:pPr>
        <w:jc w:val="both"/>
        <w:rPr>
          <w:rFonts w:cstheme="minorHAnsi"/>
          <w:lang w:val="es-UY"/>
        </w:rPr>
      </w:pPr>
      <w:r w:rsidRPr="00F617DE">
        <w:rPr>
          <w:rFonts w:cstheme="minorHAnsi"/>
          <w:lang w:val="es-UY"/>
        </w:rPr>
        <w:t>A efectos de confeccionar los cuadros comparativos de las Condiciones Económicas, si fuera necesario, se tomará el valor del dólar interbancario del día anterior a la fecha de apertura de las ofertas.</w:t>
      </w:r>
    </w:p>
    <w:p w:rsidR="00F617DE" w:rsidRPr="00F617DE" w:rsidRDefault="00F617DE" w:rsidP="00F617DE">
      <w:pPr>
        <w:jc w:val="both"/>
        <w:rPr>
          <w:rFonts w:cstheme="minorHAnsi"/>
          <w:lang w:val="es-UY"/>
        </w:rPr>
      </w:pPr>
      <w:r w:rsidRPr="00F617DE">
        <w:rPr>
          <w:rFonts w:cstheme="minorHAnsi"/>
          <w:lang w:val="es-UY"/>
        </w:rPr>
        <w:t>Las ofertas económicas deberán expresar precios unitarios.</w:t>
      </w:r>
    </w:p>
    <w:p w:rsidR="00F617DE" w:rsidRPr="00F617DE" w:rsidRDefault="00F617DE" w:rsidP="00F617DE">
      <w:pPr>
        <w:jc w:val="both"/>
        <w:rPr>
          <w:rFonts w:cstheme="minorHAnsi"/>
          <w:lang w:val="es-UY"/>
        </w:rPr>
      </w:pPr>
      <w:r w:rsidRPr="00F617DE">
        <w:rPr>
          <w:rFonts w:cstheme="minorHAnsi"/>
          <w:lang w:val="es-UY"/>
        </w:rPr>
        <w:t>Para cada oferta el precio comparativo se calculará con la siguiente fórmula:</w:t>
      </w:r>
    </w:p>
    <w:p w:rsidR="00F617DE" w:rsidRPr="00F617DE" w:rsidRDefault="00F617DE" w:rsidP="00F617DE">
      <w:pPr>
        <w:jc w:val="both"/>
        <w:rPr>
          <w:rFonts w:cstheme="minorHAnsi"/>
          <w:lang w:val="es-UY"/>
        </w:rPr>
      </w:pPr>
      <w:r w:rsidRPr="00F617DE">
        <w:rPr>
          <w:rFonts w:cstheme="minorHAnsi"/>
          <w:lang w:val="es-UY"/>
        </w:rPr>
        <w:t>P= C, donde:</w:t>
      </w:r>
    </w:p>
    <w:p w:rsidR="00F617DE" w:rsidRPr="00F617DE" w:rsidRDefault="00F617DE" w:rsidP="00F617DE">
      <w:pPr>
        <w:spacing w:after="0"/>
        <w:jc w:val="both"/>
        <w:rPr>
          <w:rFonts w:cstheme="minorHAnsi"/>
          <w:lang w:val="es-UY"/>
        </w:rPr>
      </w:pPr>
      <w:r w:rsidRPr="00F617DE">
        <w:rPr>
          <w:rFonts w:cstheme="minorHAnsi"/>
          <w:lang w:val="es-UY"/>
        </w:rPr>
        <w:t>P = precio comparativo de la opción.</w:t>
      </w:r>
    </w:p>
    <w:p w:rsidR="00F617DE" w:rsidRPr="00F617DE" w:rsidRDefault="00F617DE" w:rsidP="00F617DE">
      <w:pPr>
        <w:spacing w:after="0"/>
        <w:jc w:val="both"/>
        <w:rPr>
          <w:rFonts w:cstheme="minorHAnsi"/>
          <w:lang w:val="es-UY"/>
        </w:rPr>
      </w:pPr>
      <w:r w:rsidRPr="00F617DE">
        <w:rPr>
          <w:rFonts w:cstheme="minorHAnsi"/>
          <w:lang w:val="es-UY"/>
        </w:rPr>
        <w:lastRenderedPageBreak/>
        <w:t>C = cantidad de equipos x precio unitario, para ítem 1 o 2 del Cuadro de Suministros y Servicios.</w:t>
      </w:r>
    </w:p>
    <w:p w:rsidR="00F617DE" w:rsidRPr="00F617DE" w:rsidRDefault="00F617DE" w:rsidP="00F617DE">
      <w:pPr>
        <w:jc w:val="both"/>
        <w:rPr>
          <w:rFonts w:cstheme="minorHAnsi"/>
          <w:lang w:val="es-UY"/>
        </w:rPr>
      </w:pPr>
    </w:p>
    <w:p w:rsidR="00F617DE" w:rsidRPr="00F617DE" w:rsidRDefault="00F617DE" w:rsidP="00F617DE">
      <w:pPr>
        <w:jc w:val="both"/>
        <w:rPr>
          <w:rFonts w:cstheme="minorHAnsi"/>
          <w:lang w:val="es-UY"/>
        </w:rPr>
      </w:pPr>
      <w:r w:rsidRPr="00F617DE">
        <w:rPr>
          <w:rFonts w:cstheme="minorHAnsi"/>
          <w:lang w:val="es-UY"/>
        </w:rPr>
        <w:t>La evaluación de la oferta técnica se realiza de acuerdo a las características de la empresa oferente, la calidad técnica del hardware cotizado, y los plazos de entrega. (40 puntos).</w:t>
      </w:r>
    </w:p>
    <w:p w:rsidR="00F617DE" w:rsidRPr="00F617DE" w:rsidRDefault="00F617DE" w:rsidP="00F617DE">
      <w:pPr>
        <w:jc w:val="both"/>
        <w:rPr>
          <w:rFonts w:cstheme="minorHAnsi"/>
          <w:lang w:val="es-UY"/>
        </w:rPr>
      </w:pPr>
      <w:r w:rsidRPr="00F617DE">
        <w:rPr>
          <w:rFonts w:cstheme="minorHAnsi"/>
          <w:lang w:val="es-UY"/>
        </w:rPr>
        <w:t>Las características de la Empresa Oferente se evaluarán asignando el valor como la suma de los valores obtenidos para cada ítem especificado en el ANEXO IV –Cuestionario Empresa.</w:t>
      </w:r>
    </w:p>
    <w:p w:rsidR="00F617DE" w:rsidRPr="00F617DE" w:rsidRDefault="00F617DE" w:rsidP="00F617DE">
      <w:pPr>
        <w:jc w:val="both"/>
        <w:rPr>
          <w:rFonts w:cstheme="minorHAnsi"/>
          <w:lang w:val="es-UY"/>
        </w:rPr>
      </w:pPr>
      <w:r w:rsidRPr="00F617DE">
        <w:rPr>
          <w:rFonts w:cstheme="minorHAnsi"/>
          <w:lang w:val="es-UY"/>
        </w:rPr>
        <w:t>Se considerarán válidas, a los efectos de su posterior análisis económico, exclusivamente las propuestas que se ajusten cabalmente a las especificaciones técnicas del presente llamado y hayan alcanzado al menos el 60% del máximo puntaje técnico posible (24 puntos).</w:t>
      </w:r>
    </w:p>
    <w:p w:rsidR="00F617DE" w:rsidRPr="00F617DE" w:rsidRDefault="00F617DE" w:rsidP="00F617DE">
      <w:pPr>
        <w:jc w:val="both"/>
        <w:rPr>
          <w:rFonts w:cstheme="minorHAnsi"/>
          <w:lang w:val="es-UY"/>
        </w:rPr>
      </w:pPr>
      <w:r w:rsidRPr="00F617DE">
        <w:rPr>
          <w:rFonts w:cstheme="minorHAnsi"/>
          <w:lang w:val="es-UY"/>
        </w:rPr>
        <w:t xml:space="preserve">Aquellas cotizaciones cuya componente técnica obtenga un puntaje menor a 24 (veinticuatro) puntos, no pasarán a la instancia de evaluación económica. </w:t>
      </w:r>
    </w:p>
    <w:p w:rsidR="00F617DE" w:rsidRPr="00F617DE" w:rsidRDefault="00F617DE" w:rsidP="00F617DE">
      <w:pPr>
        <w:jc w:val="both"/>
        <w:rPr>
          <w:rFonts w:cstheme="minorHAnsi"/>
          <w:lang w:val="es-UY"/>
        </w:rPr>
      </w:pPr>
      <w:r w:rsidRPr="00F617DE">
        <w:rPr>
          <w:rFonts w:cstheme="minorHAnsi"/>
          <w:lang w:val="es-UY"/>
        </w:rPr>
        <w:t>Para el factor “OFERTA ECONÓMICA” se adjudicará el máximo puntaje a la oferta de menor precio según Anexo V – Cuestionario Económico. Las restantes ofertas tendrán una valoración proporcional inversa.</w:t>
      </w:r>
    </w:p>
    <w:p w:rsidR="00F617DE" w:rsidRPr="00F617DE" w:rsidRDefault="00F617DE" w:rsidP="00F617DE">
      <w:pPr>
        <w:jc w:val="both"/>
        <w:rPr>
          <w:rFonts w:cstheme="minorHAnsi"/>
          <w:lang w:val="es-UY"/>
        </w:rPr>
      </w:pPr>
    </w:p>
    <w:p w:rsidR="00F617DE" w:rsidRPr="00F617DE" w:rsidRDefault="00F617DE" w:rsidP="00F617DE">
      <w:pPr>
        <w:keepNext/>
        <w:suppressAutoHyphens/>
        <w:spacing w:before="240" w:after="0" w:line="240" w:lineRule="auto"/>
        <w:ind w:left="360" w:hanging="360"/>
        <w:jc w:val="both"/>
        <w:outlineLvl w:val="0"/>
        <w:rPr>
          <w:rFonts w:asciiTheme="majorHAnsi" w:eastAsiaTheme="majorEastAsia" w:hAnsiTheme="majorHAnsi" w:cstheme="majorBidi"/>
          <w:b/>
          <w:color w:val="2E74B5" w:themeColor="accent1" w:themeShade="BF"/>
          <w:sz w:val="32"/>
          <w:szCs w:val="32"/>
          <w:lang w:val="es-UY"/>
        </w:rPr>
      </w:pPr>
      <w:bookmarkStart w:id="67" w:name="_Toc173240154"/>
      <w:bookmarkStart w:id="68" w:name="_Toc181800903"/>
      <w:r w:rsidRPr="00F617DE">
        <w:rPr>
          <w:rFonts w:asciiTheme="majorHAnsi" w:eastAsiaTheme="majorEastAsia" w:hAnsiTheme="majorHAnsi" w:cstheme="majorBidi"/>
          <w:b/>
          <w:color w:val="2E74B5" w:themeColor="accent1" w:themeShade="BF"/>
          <w:sz w:val="32"/>
          <w:szCs w:val="32"/>
          <w:lang w:val="es-UY"/>
        </w:rPr>
        <w:t>Otras Disposiciones</w:t>
      </w:r>
      <w:bookmarkEnd w:id="67"/>
      <w:bookmarkEnd w:id="68"/>
    </w:p>
    <w:p w:rsidR="00F617DE" w:rsidRPr="00F617DE" w:rsidRDefault="00F617DE" w:rsidP="00F617DE">
      <w:pPr>
        <w:jc w:val="both"/>
        <w:rPr>
          <w:rFonts w:cstheme="minorHAnsi"/>
          <w:lang w:val="es-UY"/>
        </w:rPr>
      </w:pPr>
    </w:p>
    <w:p w:rsidR="00F617DE" w:rsidRPr="00F617DE" w:rsidRDefault="00F617DE" w:rsidP="00F617DE">
      <w:pPr>
        <w:keepNext/>
        <w:suppressAutoHyphens/>
        <w:spacing w:after="0" w:line="240" w:lineRule="auto"/>
        <w:jc w:val="both"/>
        <w:outlineLvl w:val="0"/>
        <w:rPr>
          <w:rFonts w:asciiTheme="majorHAnsi" w:eastAsiaTheme="majorEastAsia" w:hAnsiTheme="majorHAnsi" w:cstheme="minorHAnsi"/>
          <w:b/>
          <w:color w:val="2E74B5" w:themeColor="accent1" w:themeShade="BF"/>
          <w:szCs w:val="32"/>
          <w:lang w:val="es-UY"/>
        </w:rPr>
      </w:pPr>
      <w:bookmarkStart w:id="69" w:name="_Toc172646901"/>
      <w:bookmarkStart w:id="70" w:name="_Toc173240155"/>
      <w:bookmarkStart w:id="71" w:name="_Toc181800904"/>
      <w:bookmarkStart w:id="72" w:name="_Toc106636276"/>
      <w:bookmarkStart w:id="73" w:name="_Toc172646900"/>
      <w:r w:rsidRPr="00F617DE">
        <w:rPr>
          <w:rFonts w:asciiTheme="majorHAnsi" w:eastAsiaTheme="majorEastAsia" w:hAnsiTheme="majorHAnsi" w:cstheme="minorHAnsi"/>
          <w:b/>
          <w:color w:val="2E74B5" w:themeColor="accent1" w:themeShade="BF"/>
          <w:szCs w:val="32"/>
          <w:lang w:val="es-UY"/>
        </w:rPr>
        <w:t>7.1</w:t>
      </w:r>
      <w:bookmarkStart w:id="74" w:name="_Toc172646903"/>
      <w:bookmarkStart w:id="75" w:name="_Toc173240156"/>
      <w:bookmarkEnd w:id="69"/>
      <w:bookmarkEnd w:id="70"/>
      <w:r w:rsidRPr="00F617DE">
        <w:rPr>
          <w:rFonts w:asciiTheme="majorHAnsi" w:eastAsiaTheme="majorEastAsia" w:hAnsiTheme="majorHAnsi" w:cstheme="minorHAnsi"/>
          <w:b/>
          <w:color w:val="2E74B5" w:themeColor="accent1" w:themeShade="BF"/>
          <w:szCs w:val="32"/>
          <w:lang w:val="es-UY"/>
        </w:rPr>
        <w:t xml:space="preserve"> Auditoría</w:t>
      </w:r>
      <w:bookmarkEnd w:id="71"/>
      <w:bookmarkEnd w:id="74"/>
      <w:bookmarkEnd w:id="75"/>
    </w:p>
    <w:p w:rsidR="00F617DE" w:rsidRPr="00F617DE" w:rsidRDefault="00F617DE" w:rsidP="00F617DE">
      <w:pPr>
        <w:keepNext/>
        <w:suppressAutoHyphens/>
        <w:spacing w:after="0" w:line="240" w:lineRule="auto"/>
        <w:jc w:val="both"/>
        <w:outlineLvl w:val="0"/>
        <w:rPr>
          <w:rFonts w:asciiTheme="majorHAnsi" w:eastAsiaTheme="majorEastAsia" w:hAnsiTheme="majorHAnsi" w:cstheme="minorHAnsi"/>
          <w:b/>
          <w:color w:val="2E74B5" w:themeColor="accent1" w:themeShade="BF"/>
          <w:sz w:val="24"/>
          <w:szCs w:val="32"/>
          <w:lang w:val="es-UY"/>
        </w:rPr>
      </w:pPr>
    </w:p>
    <w:p w:rsidR="00F617DE" w:rsidRPr="00F617DE" w:rsidRDefault="00F617DE" w:rsidP="00F617DE">
      <w:pPr>
        <w:jc w:val="both"/>
        <w:rPr>
          <w:rFonts w:cstheme="minorHAnsi"/>
          <w:lang w:val="es-UY"/>
        </w:rPr>
      </w:pPr>
      <w:r w:rsidRPr="00F617DE">
        <w:rPr>
          <w:rFonts w:cstheme="minorHAnsi"/>
          <w:lang w:val="es-UY"/>
        </w:rPr>
        <w:t>A efectos de verificar que la empresa pueda cumplir con los servicios comprometidos, el BROU se reserva el derecho de solicitar la presentación de evidencias válidas, como así también realizar auditoría, directamente o a través de quien éste designe, de todas las actividades que involucre la prestación de los servicios resultantes de esta contratación en las instalaciones del contratado.</w:t>
      </w:r>
    </w:p>
    <w:p w:rsidR="00F617DE" w:rsidRPr="00F617DE" w:rsidRDefault="00F617DE" w:rsidP="00F617DE">
      <w:pPr>
        <w:spacing w:after="0"/>
        <w:jc w:val="both"/>
        <w:rPr>
          <w:rFonts w:cstheme="minorHAnsi"/>
          <w:lang w:val="es-UY"/>
        </w:rPr>
      </w:pPr>
      <w:r w:rsidRPr="00F617DE">
        <w:rPr>
          <w:rFonts w:cstheme="minorHAnsi"/>
          <w:lang w:val="es-UY"/>
        </w:rPr>
        <w:t>Se considerarán evidencias válidas aquellas que hubieren sido auditadas por empresas que integren el registro de Auditores Externos del Banco Central del Uruguay. El BROU se reserva el derecho de solicitar al auditor externo seleccionado por la empresa contratista, la documentación necesaria que permita verificar la aplicación de las mejores prácticas en materia de auditoría.</w:t>
      </w:r>
    </w:p>
    <w:p w:rsidR="00F617DE" w:rsidRPr="00F617DE" w:rsidRDefault="00F617DE" w:rsidP="00F617DE">
      <w:pPr>
        <w:spacing w:after="0"/>
        <w:jc w:val="both"/>
        <w:rPr>
          <w:rFonts w:cstheme="minorHAnsi"/>
          <w:lang w:val="es-UY"/>
        </w:rPr>
      </w:pPr>
    </w:p>
    <w:p w:rsidR="00F617DE" w:rsidRPr="00F617DE" w:rsidRDefault="00F617DE" w:rsidP="00F617DE">
      <w:pPr>
        <w:keepNext/>
        <w:suppressAutoHyphens/>
        <w:spacing w:after="0" w:line="240" w:lineRule="auto"/>
        <w:jc w:val="both"/>
        <w:outlineLvl w:val="0"/>
        <w:rPr>
          <w:rFonts w:asciiTheme="majorHAnsi" w:eastAsiaTheme="majorEastAsia" w:hAnsiTheme="majorHAnsi" w:cstheme="minorHAnsi"/>
          <w:b/>
          <w:color w:val="2E74B5" w:themeColor="accent1" w:themeShade="BF"/>
          <w:szCs w:val="32"/>
          <w:lang w:val="es-UY"/>
        </w:rPr>
      </w:pPr>
      <w:bookmarkStart w:id="76" w:name="_Toc172646904"/>
      <w:bookmarkStart w:id="77" w:name="_Toc173240158"/>
      <w:bookmarkStart w:id="78" w:name="_Toc181800905"/>
      <w:r w:rsidRPr="00F617DE">
        <w:rPr>
          <w:rFonts w:asciiTheme="majorHAnsi" w:eastAsiaTheme="majorEastAsia" w:hAnsiTheme="majorHAnsi" w:cstheme="minorHAnsi"/>
          <w:b/>
          <w:color w:val="2E74B5" w:themeColor="accent1" w:themeShade="BF"/>
          <w:szCs w:val="32"/>
          <w:lang w:val="es-UY"/>
        </w:rPr>
        <w:t>7.2 Indemnidad</w:t>
      </w:r>
      <w:bookmarkEnd w:id="76"/>
      <w:bookmarkEnd w:id="77"/>
      <w:bookmarkEnd w:id="78"/>
    </w:p>
    <w:p w:rsidR="00F617DE" w:rsidRPr="00F617DE" w:rsidRDefault="00F617DE" w:rsidP="00F617DE">
      <w:pPr>
        <w:jc w:val="both"/>
        <w:rPr>
          <w:rFonts w:cstheme="minorHAnsi"/>
          <w:lang w:val="es-UY"/>
        </w:rPr>
      </w:pPr>
    </w:p>
    <w:p w:rsidR="00F617DE" w:rsidRPr="00F617DE" w:rsidRDefault="00F617DE" w:rsidP="00F617DE">
      <w:pPr>
        <w:jc w:val="both"/>
        <w:rPr>
          <w:rFonts w:cstheme="minorHAnsi"/>
          <w:lang w:val="es-UY"/>
        </w:rPr>
      </w:pPr>
      <w:r w:rsidRPr="00F617DE">
        <w:rPr>
          <w:rFonts w:cstheme="minorHAnsi"/>
          <w:lang w:val="es-UY"/>
        </w:rPr>
        <w:t xml:space="preserve">Se establece la indemnidad del cliente (BROU) en materia de acciones que pudieren promover terceros con base en derechos de propiedad intelectual o industrial. El adjudicatario (Propietario) reconoce y acepta la indemnidad del BROU ante cualquier acción que pudiere instaurarse por un tercero por eventuales o presuntas infracciones respecto de derechos de propiedad industrial o intelectual, patentes, diseños, secreto industrial, etc. </w:t>
      </w:r>
    </w:p>
    <w:p w:rsidR="00F617DE" w:rsidRPr="00F617DE" w:rsidRDefault="00F617DE" w:rsidP="00F617DE">
      <w:pPr>
        <w:spacing w:after="0"/>
        <w:jc w:val="both"/>
        <w:rPr>
          <w:rFonts w:cstheme="minorHAnsi"/>
          <w:lang w:val="es-UY"/>
        </w:rPr>
      </w:pPr>
      <w:r w:rsidRPr="00F617DE">
        <w:rPr>
          <w:rFonts w:cstheme="minorHAnsi"/>
          <w:lang w:val="es-UY"/>
        </w:rPr>
        <w:t xml:space="preserve">Si el proveedor no procediere a defender los derechos de propiedad mencionados, lo hará el BROU a costa del primero. En caso de que la infracción fuere comprobada o recayere sentencia </w:t>
      </w:r>
      <w:r w:rsidRPr="00F617DE">
        <w:rPr>
          <w:rFonts w:cstheme="minorHAnsi"/>
          <w:lang w:val="es-UY"/>
        </w:rPr>
        <w:lastRenderedPageBreak/>
        <w:t>favorable al tercero promotor de la acción basada en la violación del derecho de propiedad intelectual o industrial, será de cargo del proveedor indemnizar al BROU por las consecuencias perjudiciales que tal circunstancia le provocase.</w:t>
      </w:r>
    </w:p>
    <w:p w:rsidR="00F617DE" w:rsidRPr="00F617DE" w:rsidRDefault="00F617DE" w:rsidP="00F617DE">
      <w:pPr>
        <w:spacing w:after="0"/>
        <w:jc w:val="both"/>
        <w:rPr>
          <w:rFonts w:cstheme="minorHAnsi"/>
          <w:lang w:val="es-UY"/>
        </w:rPr>
      </w:pPr>
    </w:p>
    <w:p w:rsidR="00F617DE" w:rsidRPr="00F617DE" w:rsidRDefault="00F617DE" w:rsidP="00F617DE">
      <w:pPr>
        <w:keepNext/>
        <w:suppressAutoHyphens/>
        <w:spacing w:after="0" w:line="240" w:lineRule="auto"/>
        <w:jc w:val="both"/>
        <w:outlineLvl w:val="0"/>
        <w:rPr>
          <w:rFonts w:asciiTheme="majorHAnsi" w:eastAsiaTheme="majorEastAsia" w:hAnsiTheme="majorHAnsi" w:cstheme="minorHAnsi"/>
          <w:b/>
          <w:color w:val="2E74B5" w:themeColor="accent1" w:themeShade="BF"/>
          <w:szCs w:val="32"/>
          <w:lang w:val="es-UY"/>
        </w:rPr>
      </w:pPr>
      <w:bookmarkStart w:id="79" w:name="_Toc173240159"/>
      <w:bookmarkStart w:id="80" w:name="_Toc181800906"/>
      <w:r w:rsidRPr="00F617DE">
        <w:rPr>
          <w:rFonts w:asciiTheme="majorHAnsi" w:eastAsiaTheme="majorEastAsia" w:hAnsiTheme="majorHAnsi" w:cstheme="minorHAnsi"/>
          <w:b/>
          <w:color w:val="2E74B5" w:themeColor="accent1" w:themeShade="BF"/>
          <w:szCs w:val="32"/>
          <w:lang w:val="es-UY"/>
        </w:rPr>
        <w:t>7.3 Acuerdo marco de confidencialidad</w:t>
      </w:r>
      <w:bookmarkEnd w:id="79"/>
      <w:bookmarkEnd w:id="80"/>
    </w:p>
    <w:p w:rsidR="00F617DE" w:rsidRPr="00F617DE" w:rsidRDefault="00F617DE" w:rsidP="00F617DE">
      <w:pPr>
        <w:keepNext/>
        <w:suppressAutoHyphens/>
        <w:spacing w:after="0" w:line="240" w:lineRule="auto"/>
        <w:jc w:val="both"/>
        <w:outlineLvl w:val="0"/>
        <w:rPr>
          <w:rFonts w:asciiTheme="majorHAnsi" w:eastAsiaTheme="majorEastAsia" w:hAnsiTheme="majorHAnsi" w:cstheme="minorHAnsi"/>
          <w:b/>
          <w:color w:val="2E74B5" w:themeColor="accent1" w:themeShade="BF"/>
          <w:szCs w:val="32"/>
          <w:lang w:val="es-UY"/>
        </w:rPr>
      </w:pPr>
    </w:p>
    <w:p w:rsidR="00F617DE" w:rsidRPr="00F617DE" w:rsidRDefault="00F617DE" w:rsidP="00F617DE">
      <w:pPr>
        <w:spacing w:after="0"/>
        <w:rPr>
          <w:rFonts w:cstheme="minorHAnsi"/>
          <w:lang w:val="es-UY"/>
        </w:rPr>
      </w:pPr>
      <w:r w:rsidRPr="00F617DE">
        <w:rPr>
          <w:rFonts w:cstheme="minorHAnsi"/>
          <w:lang w:val="es-UY"/>
        </w:rPr>
        <w:t xml:space="preserve">La empresa adjudicataria deberá suscribir un acuerdo de confidencialidad con el </w:t>
      </w:r>
      <w:r w:rsidRPr="00F617DE">
        <w:rPr>
          <w:rFonts w:eastAsia="Calibri" w:cstheme="minorHAnsi"/>
          <w:lang w:val="es-UY"/>
        </w:rPr>
        <w:t>BROU (Anexo I),</w:t>
      </w:r>
      <w:r w:rsidRPr="00F617DE">
        <w:rPr>
          <w:rFonts w:cstheme="minorHAnsi"/>
          <w:lang w:val="es-UY"/>
        </w:rPr>
        <w:t xml:space="preserve"> previo al inicio de las prestaciones a su cargo.  </w:t>
      </w:r>
    </w:p>
    <w:p w:rsidR="00F617DE" w:rsidRPr="00F617DE" w:rsidRDefault="00F617DE" w:rsidP="00F617DE">
      <w:pPr>
        <w:spacing w:after="0"/>
        <w:rPr>
          <w:rFonts w:cstheme="minorHAnsi"/>
          <w:lang w:val="es-UY"/>
        </w:rPr>
      </w:pPr>
    </w:p>
    <w:p w:rsidR="00F617DE" w:rsidRPr="00F617DE" w:rsidRDefault="00F617DE" w:rsidP="00F617DE">
      <w:pPr>
        <w:keepNext/>
        <w:suppressAutoHyphens/>
        <w:spacing w:after="0" w:line="240" w:lineRule="auto"/>
        <w:jc w:val="both"/>
        <w:outlineLvl w:val="0"/>
        <w:rPr>
          <w:rFonts w:asciiTheme="majorHAnsi" w:eastAsiaTheme="majorEastAsia" w:hAnsiTheme="majorHAnsi" w:cstheme="minorHAnsi"/>
          <w:b/>
          <w:color w:val="2E74B5" w:themeColor="accent1" w:themeShade="BF"/>
          <w:szCs w:val="32"/>
          <w:lang w:val="es-UY"/>
        </w:rPr>
      </w:pPr>
      <w:bookmarkStart w:id="81" w:name="_Toc172646905"/>
      <w:bookmarkStart w:id="82" w:name="_Toc173240157"/>
      <w:bookmarkStart w:id="83" w:name="_Toc181800907"/>
      <w:r w:rsidRPr="00F617DE">
        <w:rPr>
          <w:rFonts w:asciiTheme="majorHAnsi" w:eastAsiaTheme="majorEastAsia" w:hAnsiTheme="majorHAnsi" w:cstheme="minorHAnsi"/>
          <w:b/>
          <w:color w:val="2E74B5" w:themeColor="accent1" w:themeShade="BF"/>
          <w:szCs w:val="32"/>
          <w:lang w:val="es-UY"/>
        </w:rPr>
        <w:t>7.4 Propiedad Intelectual</w:t>
      </w:r>
      <w:bookmarkEnd w:id="81"/>
      <w:bookmarkEnd w:id="82"/>
      <w:bookmarkEnd w:id="83"/>
    </w:p>
    <w:p w:rsidR="00F617DE" w:rsidRPr="00F617DE" w:rsidRDefault="00F617DE" w:rsidP="00F617DE">
      <w:pPr>
        <w:jc w:val="both"/>
        <w:rPr>
          <w:rFonts w:cstheme="minorHAnsi"/>
          <w:lang w:val="es-UY"/>
        </w:rPr>
      </w:pPr>
    </w:p>
    <w:p w:rsidR="00F617DE" w:rsidRPr="00F617DE" w:rsidRDefault="00F617DE" w:rsidP="00F617DE">
      <w:pPr>
        <w:spacing w:after="0"/>
        <w:jc w:val="both"/>
        <w:rPr>
          <w:rFonts w:cstheme="minorHAnsi"/>
          <w:lang w:val="es-UY"/>
        </w:rPr>
      </w:pPr>
      <w:r w:rsidRPr="00F617DE">
        <w:rPr>
          <w:rFonts w:cstheme="minorHAnsi"/>
          <w:lang w:val="es-UY"/>
        </w:rPr>
        <w:t>El BROU será propietario de todos los derechos de propiedad intelectual y demás derechos de propiedad, incluyendo sin limitación de patentes, derechos de autor y marcas registradas respecto a los productos o documentos y otros materiales que tengan una relación directa con o sean producidos, preparados u obtenidos como consecuencia de o en el curso de este contrato.</w:t>
      </w:r>
    </w:p>
    <w:p w:rsidR="00F617DE" w:rsidRPr="00F617DE" w:rsidRDefault="00F617DE" w:rsidP="00F617DE">
      <w:pPr>
        <w:spacing w:after="0"/>
        <w:jc w:val="both"/>
        <w:rPr>
          <w:rFonts w:cstheme="minorHAnsi"/>
          <w:lang w:val="es-UY"/>
        </w:rPr>
      </w:pPr>
    </w:p>
    <w:p w:rsidR="00F617DE" w:rsidRPr="00F617DE" w:rsidRDefault="00F617DE" w:rsidP="00F617DE">
      <w:pPr>
        <w:keepNext/>
        <w:suppressAutoHyphens/>
        <w:spacing w:before="240" w:after="0" w:line="240" w:lineRule="auto"/>
        <w:ind w:left="360" w:hanging="360"/>
        <w:jc w:val="both"/>
        <w:outlineLvl w:val="0"/>
        <w:rPr>
          <w:rFonts w:asciiTheme="majorHAnsi" w:eastAsiaTheme="majorEastAsia" w:hAnsiTheme="majorHAnsi" w:cstheme="majorBidi"/>
          <w:b/>
          <w:color w:val="2E74B5" w:themeColor="accent1" w:themeShade="BF"/>
          <w:sz w:val="32"/>
          <w:szCs w:val="32"/>
          <w:lang w:val="es-UY"/>
        </w:rPr>
      </w:pPr>
      <w:bookmarkStart w:id="84" w:name="_Toc173844007"/>
      <w:bookmarkStart w:id="85" w:name="_Toc177650842"/>
      <w:bookmarkStart w:id="86" w:name="_Toc181800908"/>
      <w:r w:rsidRPr="00F617DE">
        <w:rPr>
          <w:rFonts w:asciiTheme="majorHAnsi" w:eastAsiaTheme="majorEastAsia" w:hAnsiTheme="majorHAnsi" w:cstheme="majorBidi"/>
          <w:b/>
          <w:color w:val="2E74B5" w:themeColor="accent1" w:themeShade="BF"/>
          <w:sz w:val="32"/>
          <w:szCs w:val="32"/>
          <w:lang w:val="es-UY"/>
        </w:rPr>
        <w:t>Acuerdo de Servicio</w:t>
      </w:r>
      <w:bookmarkEnd w:id="84"/>
      <w:bookmarkEnd w:id="85"/>
      <w:bookmarkEnd w:id="86"/>
    </w:p>
    <w:p w:rsidR="00F617DE" w:rsidRPr="00F617DE" w:rsidRDefault="00F617DE" w:rsidP="00F617DE">
      <w:pPr>
        <w:jc w:val="both"/>
        <w:rPr>
          <w:rFonts w:cstheme="minorHAnsi"/>
          <w:b/>
          <w:lang w:val="es-UY"/>
        </w:rPr>
      </w:pPr>
    </w:p>
    <w:p w:rsidR="00F617DE" w:rsidRPr="00F617DE" w:rsidRDefault="00F617DE" w:rsidP="00F617DE">
      <w:pPr>
        <w:jc w:val="both"/>
        <w:rPr>
          <w:rFonts w:cstheme="minorHAnsi"/>
          <w:lang w:val="es-UY"/>
        </w:rPr>
      </w:pPr>
      <w:r w:rsidRPr="00F617DE">
        <w:rPr>
          <w:rFonts w:cstheme="minorHAnsi"/>
          <w:lang w:val="es-UY"/>
        </w:rPr>
        <w:t xml:space="preserve"> La solución objeto de la presente Memoria Descriptiva deberá contemplar el cumplimiento de los Acuerdos de Nivel de Servicio (SLA) y de ser solicitado por parte del BROU, la generación de reportes de cumplimiento.</w:t>
      </w:r>
    </w:p>
    <w:p w:rsidR="00F617DE" w:rsidRPr="00F617DE" w:rsidRDefault="00F617DE" w:rsidP="00F617DE">
      <w:pPr>
        <w:jc w:val="both"/>
        <w:rPr>
          <w:rFonts w:cstheme="minorHAnsi"/>
          <w:lang w:val="es-UY"/>
        </w:rPr>
      </w:pPr>
      <w:r w:rsidRPr="00F617DE">
        <w:rPr>
          <w:rFonts w:cstheme="minorHAnsi"/>
          <w:lang w:val="es-UY"/>
        </w:rPr>
        <w:t>Si un equipo falla, la Contratista deberá brindar el correspondiente servicio de reparación.</w:t>
      </w:r>
    </w:p>
    <w:p w:rsidR="00F617DE" w:rsidRPr="00F617DE" w:rsidRDefault="00F617DE" w:rsidP="00F617DE">
      <w:pPr>
        <w:jc w:val="both"/>
        <w:rPr>
          <w:rFonts w:cstheme="minorHAnsi"/>
          <w:lang w:val="es-UY"/>
        </w:rPr>
      </w:pPr>
      <w:r w:rsidRPr="00F617DE">
        <w:rPr>
          <w:rFonts w:cstheme="minorHAnsi"/>
          <w:lang w:val="es-UY"/>
        </w:rPr>
        <w:t>Para el hardware adquirido en el ítem 2 ante cada llamado, solicitud o reclamo, se deberá asegurar su atención y resolución dentro de los plazos establecidos en las columnas “Tiempo de Respuesta” y “Tiempo de Resolución”, del siguiente cuadro:</w:t>
      </w:r>
    </w:p>
    <w:p w:rsidR="00F617DE" w:rsidRPr="00F617DE" w:rsidRDefault="00F617DE" w:rsidP="00F617DE">
      <w:pPr>
        <w:jc w:val="both"/>
        <w:rPr>
          <w:rFonts w:cstheme="minorHAnsi"/>
          <w:lang w:val="es-UY"/>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6"/>
        <w:gridCol w:w="1418"/>
        <w:gridCol w:w="3968"/>
        <w:gridCol w:w="2112"/>
      </w:tblGrid>
      <w:tr w:rsidR="00F617DE" w:rsidRPr="00F617DE" w:rsidTr="00F617DE">
        <w:trPr>
          <w:trHeight w:val="288"/>
        </w:trPr>
        <w:tc>
          <w:tcPr>
            <w:tcW w:w="586" w:type="pct"/>
            <w:shd w:val="clear" w:color="000000" w:fill="2F5496" w:themeFill="accent5" w:themeFillShade="BF"/>
            <w:vAlign w:val="center"/>
          </w:tcPr>
          <w:p w:rsidR="00F617DE" w:rsidRPr="00F617DE" w:rsidRDefault="00F617DE" w:rsidP="00F617DE">
            <w:pPr>
              <w:spacing w:after="0" w:line="240" w:lineRule="auto"/>
              <w:jc w:val="center"/>
              <w:rPr>
                <w:rFonts w:cstheme="minorHAnsi"/>
                <w:color w:val="FFFFFF" w:themeColor="background1"/>
                <w:sz w:val="18"/>
                <w:lang w:val="es-UY"/>
              </w:rPr>
            </w:pPr>
            <w:bookmarkStart w:id="87" w:name="_Hlk107834840"/>
            <w:r w:rsidRPr="00F617DE">
              <w:rPr>
                <w:rFonts w:cstheme="minorHAnsi"/>
                <w:color w:val="FFFFFF" w:themeColor="background1"/>
                <w:sz w:val="18"/>
                <w:lang w:val="es-UY"/>
              </w:rPr>
              <w:t>Criticidad</w:t>
            </w:r>
          </w:p>
        </w:tc>
        <w:tc>
          <w:tcPr>
            <w:tcW w:w="835" w:type="pct"/>
            <w:shd w:val="clear" w:color="000000" w:fill="2F5496" w:themeFill="accent5" w:themeFillShade="BF"/>
            <w:noWrap/>
            <w:vAlign w:val="center"/>
          </w:tcPr>
          <w:p w:rsidR="00F617DE" w:rsidRPr="00F617DE" w:rsidRDefault="00F617DE" w:rsidP="00F617DE">
            <w:pPr>
              <w:spacing w:after="0" w:line="240" w:lineRule="auto"/>
              <w:jc w:val="center"/>
              <w:rPr>
                <w:rFonts w:cstheme="minorHAnsi"/>
                <w:color w:val="FFFFFF" w:themeColor="background1"/>
                <w:sz w:val="18"/>
                <w:lang w:val="es-UY"/>
              </w:rPr>
            </w:pPr>
            <w:r w:rsidRPr="00F617DE">
              <w:rPr>
                <w:rFonts w:cstheme="minorHAnsi"/>
                <w:color w:val="FFFFFF" w:themeColor="background1"/>
                <w:sz w:val="18"/>
                <w:lang w:val="es-UY"/>
              </w:rPr>
              <w:t>Tiempo</w:t>
            </w:r>
          </w:p>
          <w:p w:rsidR="00F617DE" w:rsidRPr="00F617DE" w:rsidRDefault="00F617DE" w:rsidP="00F617DE">
            <w:pPr>
              <w:spacing w:after="0" w:line="240" w:lineRule="auto"/>
              <w:jc w:val="center"/>
              <w:rPr>
                <w:rFonts w:cstheme="minorHAnsi"/>
                <w:color w:val="FFFFFF" w:themeColor="background1"/>
                <w:sz w:val="18"/>
                <w:lang w:val="es-UY"/>
              </w:rPr>
            </w:pPr>
            <w:r w:rsidRPr="00F617DE">
              <w:rPr>
                <w:rFonts w:cstheme="minorHAnsi"/>
                <w:color w:val="FFFFFF" w:themeColor="background1"/>
                <w:sz w:val="18"/>
                <w:lang w:val="es-UY"/>
              </w:rPr>
              <w:t>de Respuesta</w:t>
            </w:r>
          </w:p>
        </w:tc>
        <w:tc>
          <w:tcPr>
            <w:tcW w:w="2336" w:type="pct"/>
            <w:shd w:val="clear" w:color="000000" w:fill="2F5496" w:themeFill="accent5" w:themeFillShade="BF"/>
            <w:vAlign w:val="center"/>
          </w:tcPr>
          <w:p w:rsidR="00F617DE" w:rsidRPr="00F617DE" w:rsidRDefault="00F617DE" w:rsidP="00F617DE">
            <w:pPr>
              <w:spacing w:after="0" w:line="240" w:lineRule="auto"/>
              <w:jc w:val="center"/>
              <w:rPr>
                <w:rFonts w:cstheme="minorHAnsi"/>
                <w:color w:val="FFFFFF" w:themeColor="background1"/>
                <w:sz w:val="18"/>
                <w:lang w:val="es-UY"/>
              </w:rPr>
            </w:pPr>
            <w:r w:rsidRPr="00F617DE">
              <w:rPr>
                <w:rFonts w:cstheme="minorHAnsi"/>
                <w:color w:val="FFFFFF" w:themeColor="background1"/>
                <w:sz w:val="18"/>
                <w:lang w:val="es-UY"/>
              </w:rPr>
              <w:t>Tiempo de Resolución</w:t>
            </w:r>
          </w:p>
        </w:tc>
        <w:tc>
          <w:tcPr>
            <w:tcW w:w="1244" w:type="pct"/>
            <w:shd w:val="clear" w:color="000000" w:fill="2F5496" w:themeFill="accent5" w:themeFillShade="BF"/>
            <w:vAlign w:val="center"/>
          </w:tcPr>
          <w:p w:rsidR="00F617DE" w:rsidRPr="00F617DE" w:rsidRDefault="00F617DE" w:rsidP="00F617DE">
            <w:pPr>
              <w:spacing w:after="0" w:line="240" w:lineRule="auto"/>
              <w:jc w:val="center"/>
              <w:rPr>
                <w:rFonts w:cstheme="minorHAnsi"/>
                <w:color w:val="FFFFFF" w:themeColor="background1"/>
                <w:sz w:val="18"/>
                <w:lang w:val="es-UY"/>
              </w:rPr>
            </w:pPr>
            <w:r w:rsidRPr="00F617DE">
              <w:rPr>
                <w:rFonts w:cstheme="minorHAnsi"/>
                <w:color w:val="FFFFFF" w:themeColor="background1"/>
                <w:sz w:val="18"/>
                <w:lang w:val="es-UY"/>
              </w:rPr>
              <w:t>Unidad de incumplimiento</w:t>
            </w:r>
          </w:p>
        </w:tc>
      </w:tr>
      <w:tr w:rsidR="00F617DE" w:rsidRPr="00F617DE" w:rsidTr="00F617DE">
        <w:trPr>
          <w:trHeight w:val="288"/>
        </w:trPr>
        <w:tc>
          <w:tcPr>
            <w:tcW w:w="586" w:type="pct"/>
            <w:shd w:val="clear" w:color="auto" w:fill="auto"/>
            <w:vAlign w:val="center"/>
          </w:tcPr>
          <w:p w:rsidR="00F617DE" w:rsidRPr="00F617DE" w:rsidRDefault="00F617DE" w:rsidP="00F617DE">
            <w:pPr>
              <w:jc w:val="both"/>
              <w:rPr>
                <w:rFonts w:cstheme="minorHAnsi"/>
                <w:lang w:val="es-UY"/>
              </w:rPr>
            </w:pPr>
            <w:r w:rsidRPr="00F617DE">
              <w:rPr>
                <w:rFonts w:cstheme="minorHAnsi"/>
                <w:lang w:val="es-UY"/>
              </w:rPr>
              <w:t>MEDIA</w:t>
            </w:r>
          </w:p>
        </w:tc>
        <w:tc>
          <w:tcPr>
            <w:tcW w:w="835" w:type="pct"/>
            <w:shd w:val="clear" w:color="auto" w:fill="auto"/>
            <w:noWrap/>
            <w:vAlign w:val="center"/>
          </w:tcPr>
          <w:p w:rsidR="00F617DE" w:rsidRPr="00F617DE" w:rsidRDefault="00F617DE" w:rsidP="00F617DE">
            <w:pPr>
              <w:jc w:val="both"/>
              <w:rPr>
                <w:rFonts w:cstheme="minorHAnsi"/>
                <w:lang w:val="es-UY"/>
              </w:rPr>
            </w:pPr>
            <w:r w:rsidRPr="00F617DE">
              <w:rPr>
                <w:rFonts w:cstheme="minorHAnsi"/>
                <w:lang w:val="es-UY"/>
              </w:rPr>
              <w:t>1 día hábil</w:t>
            </w:r>
          </w:p>
        </w:tc>
        <w:tc>
          <w:tcPr>
            <w:tcW w:w="2336" w:type="pct"/>
          </w:tcPr>
          <w:p w:rsidR="00F617DE" w:rsidRPr="00F617DE" w:rsidRDefault="00F617DE" w:rsidP="00F617DE">
            <w:pPr>
              <w:jc w:val="both"/>
              <w:rPr>
                <w:rFonts w:cstheme="minorHAnsi"/>
                <w:lang w:val="es-UY"/>
              </w:rPr>
            </w:pPr>
            <w:r w:rsidRPr="00F617DE">
              <w:rPr>
                <w:rFonts w:cstheme="minorHAnsi"/>
                <w:lang w:val="es-UY"/>
              </w:rPr>
              <w:t>El tiempo de resolución no deberá superar las 2 (dos) jornadas hábiles a partir del momento en que se recibe el llamado de la Mesa de Ayuda del BROU</w:t>
            </w:r>
          </w:p>
        </w:tc>
        <w:tc>
          <w:tcPr>
            <w:tcW w:w="1244" w:type="pct"/>
          </w:tcPr>
          <w:p w:rsidR="00F617DE" w:rsidRPr="00F617DE" w:rsidRDefault="00F617DE" w:rsidP="00F617DE">
            <w:pPr>
              <w:jc w:val="both"/>
              <w:rPr>
                <w:rFonts w:cstheme="minorHAnsi"/>
                <w:lang w:val="es-UY"/>
              </w:rPr>
            </w:pPr>
          </w:p>
          <w:p w:rsidR="00F617DE" w:rsidRPr="00F617DE" w:rsidRDefault="00F617DE" w:rsidP="00F617DE">
            <w:pPr>
              <w:jc w:val="both"/>
              <w:rPr>
                <w:rFonts w:cstheme="minorHAnsi"/>
                <w:lang w:val="es-UY"/>
              </w:rPr>
            </w:pPr>
            <w:r w:rsidRPr="00F617DE">
              <w:rPr>
                <w:rFonts w:cstheme="minorHAnsi"/>
                <w:lang w:val="es-UY"/>
              </w:rPr>
              <w:t>2 (dos) jornadas hábiles</w:t>
            </w:r>
          </w:p>
        </w:tc>
      </w:tr>
      <w:tr w:rsidR="00F617DE" w:rsidRPr="00F617DE" w:rsidTr="00F617DE">
        <w:trPr>
          <w:trHeight w:val="1295"/>
        </w:trPr>
        <w:tc>
          <w:tcPr>
            <w:tcW w:w="586" w:type="pct"/>
            <w:shd w:val="clear" w:color="auto" w:fill="auto"/>
            <w:vAlign w:val="center"/>
          </w:tcPr>
          <w:p w:rsidR="00F617DE" w:rsidRPr="00F617DE" w:rsidRDefault="00F617DE" w:rsidP="00F617DE">
            <w:pPr>
              <w:jc w:val="both"/>
              <w:rPr>
                <w:rFonts w:cstheme="minorHAnsi"/>
                <w:lang w:val="es-UY"/>
              </w:rPr>
            </w:pPr>
            <w:r w:rsidRPr="00F617DE">
              <w:rPr>
                <w:rFonts w:cstheme="minorHAnsi"/>
                <w:lang w:val="es-UY"/>
              </w:rPr>
              <w:t>BAJA</w:t>
            </w:r>
          </w:p>
        </w:tc>
        <w:tc>
          <w:tcPr>
            <w:tcW w:w="835" w:type="pct"/>
            <w:shd w:val="clear" w:color="auto" w:fill="auto"/>
            <w:noWrap/>
            <w:vAlign w:val="center"/>
          </w:tcPr>
          <w:p w:rsidR="00F617DE" w:rsidRPr="00F617DE" w:rsidRDefault="00F617DE" w:rsidP="00F617DE">
            <w:pPr>
              <w:jc w:val="both"/>
              <w:rPr>
                <w:rFonts w:cstheme="minorHAnsi"/>
                <w:lang w:val="es-UY"/>
              </w:rPr>
            </w:pPr>
            <w:r w:rsidRPr="00F617DE">
              <w:rPr>
                <w:rFonts w:cstheme="minorHAnsi"/>
                <w:lang w:val="es-UY"/>
              </w:rPr>
              <w:t>2 días hábiles</w:t>
            </w:r>
          </w:p>
        </w:tc>
        <w:tc>
          <w:tcPr>
            <w:tcW w:w="2336" w:type="pct"/>
          </w:tcPr>
          <w:p w:rsidR="00F617DE" w:rsidRPr="00F617DE" w:rsidRDefault="00F617DE" w:rsidP="00F617DE">
            <w:pPr>
              <w:jc w:val="both"/>
              <w:rPr>
                <w:rFonts w:cstheme="minorHAnsi"/>
                <w:lang w:val="es-UY"/>
              </w:rPr>
            </w:pPr>
            <w:r w:rsidRPr="00F617DE">
              <w:rPr>
                <w:rFonts w:cstheme="minorHAnsi"/>
                <w:lang w:val="es-UY"/>
              </w:rPr>
              <w:t>El tiempo de resolución no deberá superar las 3 (tres) jornadas hábiles, a partir del momento de la recepción del llamado emitido por la Mesa de Ayuda.</w:t>
            </w:r>
          </w:p>
        </w:tc>
        <w:tc>
          <w:tcPr>
            <w:tcW w:w="1244" w:type="pct"/>
          </w:tcPr>
          <w:p w:rsidR="00F617DE" w:rsidRPr="00F617DE" w:rsidRDefault="00F617DE" w:rsidP="00F617DE">
            <w:pPr>
              <w:jc w:val="both"/>
              <w:rPr>
                <w:rFonts w:cstheme="minorHAnsi"/>
                <w:lang w:val="es-UY"/>
              </w:rPr>
            </w:pPr>
          </w:p>
          <w:p w:rsidR="00F617DE" w:rsidRPr="00F617DE" w:rsidRDefault="00F617DE" w:rsidP="00F617DE">
            <w:pPr>
              <w:jc w:val="both"/>
              <w:rPr>
                <w:rFonts w:cstheme="minorHAnsi"/>
                <w:lang w:val="es-UY"/>
              </w:rPr>
            </w:pPr>
            <w:r w:rsidRPr="00F617DE">
              <w:rPr>
                <w:rFonts w:cstheme="minorHAnsi"/>
                <w:lang w:val="es-UY"/>
              </w:rPr>
              <w:t>3 (tres) jornadas hábiles</w:t>
            </w:r>
          </w:p>
        </w:tc>
      </w:tr>
      <w:bookmarkEnd w:id="87"/>
    </w:tbl>
    <w:p w:rsidR="00F617DE" w:rsidRPr="00F617DE" w:rsidRDefault="00F617DE" w:rsidP="00F617DE">
      <w:pPr>
        <w:jc w:val="both"/>
        <w:rPr>
          <w:rFonts w:cstheme="minorHAnsi"/>
          <w:lang w:val="es-UY"/>
        </w:rPr>
      </w:pPr>
    </w:p>
    <w:p w:rsidR="00F617DE" w:rsidRPr="00F617DE" w:rsidRDefault="00F617DE" w:rsidP="00F617DE">
      <w:pPr>
        <w:numPr>
          <w:ilvl w:val="0"/>
          <w:numId w:val="16"/>
        </w:numPr>
        <w:contextualSpacing/>
        <w:jc w:val="both"/>
        <w:rPr>
          <w:rFonts w:cstheme="minorHAnsi"/>
          <w:lang w:val="es-UY"/>
        </w:rPr>
      </w:pPr>
      <w:r w:rsidRPr="00F617DE">
        <w:rPr>
          <w:rFonts w:cstheme="minorHAnsi"/>
          <w:lang w:val="es-UY"/>
        </w:rPr>
        <w:t>El horario de negocio considerado es lunes a viernes de 10:00 a 19:00hs.</w:t>
      </w:r>
    </w:p>
    <w:p w:rsidR="00F617DE" w:rsidRPr="00F617DE" w:rsidRDefault="00F617DE" w:rsidP="00F617DE">
      <w:pPr>
        <w:numPr>
          <w:ilvl w:val="0"/>
          <w:numId w:val="16"/>
        </w:numPr>
        <w:contextualSpacing/>
        <w:jc w:val="both"/>
        <w:rPr>
          <w:rFonts w:cstheme="minorHAnsi"/>
          <w:lang w:val="es-UY"/>
        </w:rPr>
      </w:pPr>
      <w:r w:rsidRPr="00F617DE">
        <w:rPr>
          <w:rFonts w:cstheme="minorHAnsi"/>
          <w:lang w:val="es-UY"/>
        </w:rPr>
        <w:t>El día hábil considerado es el horario de negocio.</w:t>
      </w:r>
    </w:p>
    <w:p w:rsidR="00F617DE" w:rsidRPr="00F617DE" w:rsidRDefault="00F617DE" w:rsidP="00F617DE">
      <w:pPr>
        <w:numPr>
          <w:ilvl w:val="0"/>
          <w:numId w:val="16"/>
        </w:numPr>
        <w:spacing w:after="0"/>
        <w:contextualSpacing/>
        <w:jc w:val="both"/>
        <w:rPr>
          <w:rFonts w:cstheme="minorHAnsi"/>
          <w:lang w:val="es-UY"/>
        </w:rPr>
      </w:pPr>
      <w:r w:rsidRPr="00F617DE">
        <w:rPr>
          <w:rFonts w:cstheme="minorHAnsi"/>
          <w:lang w:val="es-UY"/>
        </w:rPr>
        <w:lastRenderedPageBreak/>
        <w:t>Por cada Unidad Incumplimiento de atraso en la atención se computará 1 (un) incumplimiento.</w:t>
      </w:r>
    </w:p>
    <w:p w:rsidR="00F617DE" w:rsidRPr="00F617DE" w:rsidRDefault="00F617DE" w:rsidP="00F617DE">
      <w:pPr>
        <w:spacing w:after="0"/>
        <w:ind w:left="720"/>
        <w:contextualSpacing/>
        <w:jc w:val="both"/>
        <w:rPr>
          <w:rFonts w:cstheme="minorHAnsi"/>
          <w:lang w:val="es-UY"/>
        </w:rPr>
      </w:pPr>
    </w:p>
    <w:p w:rsidR="00F617DE" w:rsidRPr="00F617DE" w:rsidRDefault="00F617DE" w:rsidP="00F617DE">
      <w:pPr>
        <w:jc w:val="both"/>
        <w:rPr>
          <w:rFonts w:cstheme="minorHAnsi"/>
          <w:lang w:val="es-UY"/>
        </w:rPr>
      </w:pPr>
      <w:r w:rsidRPr="00F617DE">
        <w:rPr>
          <w:rFonts w:cstheme="minorHAnsi"/>
          <w:b/>
          <w:lang w:val="es-UY"/>
        </w:rPr>
        <w:t>Criticidad Media</w:t>
      </w:r>
      <w:r w:rsidRPr="00F617DE">
        <w:rPr>
          <w:rFonts w:cstheme="minorHAnsi"/>
          <w:lang w:val="es-UY"/>
        </w:rPr>
        <w:t>, refiere a la condición de sistema o servicio activo que presenta un problema, pero esto no representa un impacto significativo en las operaciones de negocio, así como a consultas o solicitudes de asesoramiento que requieren de cierta urgencia en su resolución.</w:t>
      </w:r>
    </w:p>
    <w:p w:rsidR="00F617DE" w:rsidRPr="00F617DE" w:rsidRDefault="00F617DE" w:rsidP="00F617DE">
      <w:pPr>
        <w:jc w:val="both"/>
        <w:rPr>
          <w:rFonts w:cstheme="minorHAnsi"/>
          <w:lang w:val="es-UY"/>
        </w:rPr>
      </w:pPr>
      <w:r w:rsidRPr="00F617DE">
        <w:rPr>
          <w:rFonts w:cstheme="minorHAnsi"/>
          <w:b/>
          <w:lang w:val="es-UY"/>
        </w:rPr>
        <w:t>Criticidad Baja</w:t>
      </w:r>
      <w:r w:rsidRPr="00F617DE">
        <w:rPr>
          <w:rFonts w:cstheme="minorHAnsi"/>
          <w:lang w:val="es-UY"/>
        </w:rPr>
        <w:t>, refiere a consultas o solicitudes de asesoramiento, así como incidentes menores que no tienen impacto sobre las operaciones de negocio.</w:t>
      </w:r>
    </w:p>
    <w:p w:rsidR="00F617DE" w:rsidRPr="00F617DE" w:rsidRDefault="00F617DE" w:rsidP="00F617DE">
      <w:pPr>
        <w:jc w:val="both"/>
        <w:rPr>
          <w:rFonts w:cstheme="minorHAnsi"/>
          <w:lang w:val="es-UY"/>
        </w:rPr>
      </w:pPr>
      <w:r w:rsidRPr="00F617DE">
        <w:rPr>
          <w:rFonts w:cstheme="minorHAnsi"/>
          <w:lang w:val="es-UY"/>
        </w:rPr>
        <w:t xml:space="preserve">Se define como </w:t>
      </w:r>
      <w:r w:rsidRPr="00F617DE">
        <w:rPr>
          <w:rFonts w:cstheme="minorHAnsi"/>
          <w:b/>
          <w:lang w:val="es-UY"/>
        </w:rPr>
        <w:t>Tiempo de Respuesta</w:t>
      </w:r>
      <w:r w:rsidRPr="00F617DE">
        <w:rPr>
          <w:rFonts w:cstheme="minorHAnsi"/>
          <w:lang w:val="es-UY"/>
        </w:rPr>
        <w:t xml:space="preserve"> el tiempo que transcurre desde que el                      Contratista recibe el llamado emitido por el BROU hasta que el técnico se presenta en el lugar en que se encuentra el equipo que requiere el servicio.  </w:t>
      </w:r>
    </w:p>
    <w:p w:rsidR="00F617DE" w:rsidRPr="00F617DE" w:rsidRDefault="00F617DE" w:rsidP="00F617DE">
      <w:pPr>
        <w:jc w:val="both"/>
        <w:rPr>
          <w:rFonts w:cstheme="minorHAnsi"/>
          <w:lang w:val="es-UY"/>
        </w:rPr>
      </w:pPr>
      <w:r w:rsidRPr="00F617DE">
        <w:rPr>
          <w:rFonts w:cstheme="minorHAnsi"/>
          <w:lang w:val="es-UY"/>
        </w:rPr>
        <w:t xml:space="preserve">Se define como </w:t>
      </w:r>
      <w:r w:rsidRPr="00F617DE">
        <w:rPr>
          <w:rFonts w:cstheme="minorHAnsi"/>
          <w:b/>
          <w:lang w:val="es-UY"/>
        </w:rPr>
        <w:t>Tiempo de Resolución</w:t>
      </w:r>
      <w:r w:rsidRPr="00F617DE">
        <w:rPr>
          <w:rFonts w:cstheme="minorHAnsi"/>
          <w:lang w:val="es-UY"/>
        </w:rPr>
        <w:t xml:space="preserve"> del Incidente el tiempo que transcurre desde que el BROU comunica a la Empresa el requerimiento de servicio hasta la puesta en correcto funcionamiento del equipo original, de un equipo sustituto o provisorio de iguales o superiores características en caso que corresponda, o de la ejecución por parte de la Empresa Contratista de los procedimientos de contingencia (“</w:t>
      </w:r>
      <w:proofErr w:type="spellStart"/>
      <w:r w:rsidRPr="00F617DE">
        <w:rPr>
          <w:rFonts w:cstheme="minorHAnsi"/>
          <w:lang w:val="es-UY"/>
        </w:rPr>
        <w:t>work-around</w:t>
      </w:r>
      <w:proofErr w:type="spellEnd"/>
      <w:r w:rsidRPr="00F617DE">
        <w:rPr>
          <w:rFonts w:cstheme="minorHAnsi"/>
          <w:lang w:val="es-UY"/>
        </w:rPr>
        <w:t>”) que posibiliten la restauración del servicio. Si el equipo provisorio utilizara consumibles distintos a los usados por las máquinas adjudicadas, la empresa se hará cargo de la provisión de los mismos sin costo durante todo el tiempo que dure la reparación.</w:t>
      </w:r>
    </w:p>
    <w:p w:rsidR="00F617DE" w:rsidRPr="00F617DE" w:rsidRDefault="00F617DE" w:rsidP="00F617DE">
      <w:pPr>
        <w:jc w:val="both"/>
        <w:rPr>
          <w:rFonts w:cstheme="minorHAnsi"/>
          <w:lang w:val="es-UY"/>
        </w:rPr>
      </w:pPr>
      <w:r w:rsidRPr="00F617DE">
        <w:rPr>
          <w:rFonts w:cstheme="minorHAnsi"/>
          <w:lang w:val="es-UY"/>
        </w:rPr>
        <w:t>Si la causal que origina el reclamo es ajena al servicio reclamado y ello así se determina por parte del personal técnico de la Empresa Contratista o el Fabricante, la intervención realizada en tal circunstancia no generará gastos adicionales para el BROU, ni se computarán incumplimientos por demoras en el restablecimiento del servicio.</w:t>
      </w:r>
    </w:p>
    <w:p w:rsidR="00F617DE" w:rsidRPr="00F617DE" w:rsidRDefault="00F617DE" w:rsidP="00F617DE">
      <w:pPr>
        <w:jc w:val="both"/>
        <w:rPr>
          <w:rFonts w:cstheme="minorHAnsi"/>
          <w:lang w:val="es-UY"/>
        </w:rPr>
      </w:pPr>
      <w:r w:rsidRPr="00F617DE">
        <w:rPr>
          <w:rFonts w:cstheme="minorHAnsi"/>
          <w:lang w:val="es-UY"/>
        </w:rPr>
        <w:t xml:space="preserve">Para los casos en que se deje instalado en forma provisoria un PC de </w:t>
      </w:r>
      <w:proofErr w:type="spellStart"/>
      <w:r w:rsidRPr="00F617DE">
        <w:rPr>
          <w:rFonts w:cstheme="minorHAnsi"/>
          <w:lang w:val="es-UY"/>
        </w:rPr>
        <w:t>backup</w:t>
      </w:r>
      <w:proofErr w:type="spellEnd"/>
      <w:r w:rsidRPr="00F617DE">
        <w:rPr>
          <w:rFonts w:cstheme="minorHAnsi"/>
          <w:lang w:val="es-UY"/>
        </w:rPr>
        <w:t xml:space="preserve">, deberá informarse inmediatamente a la MESA DE AYUDA. Cuando el PC propiedad del BROU esté reparada se coordinará con la MESA DE AYUDA el retorno de la misma al BROU (al sector de origen) simultáneamente al retiro de la PC instalada como </w:t>
      </w:r>
      <w:proofErr w:type="spellStart"/>
      <w:r w:rsidRPr="00F617DE">
        <w:rPr>
          <w:rFonts w:cstheme="minorHAnsi"/>
          <w:lang w:val="es-UY"/>
        </w:rPr>
        <w:t>backup</w:t>
      </w:r>
      <w:proofErr w:type="spellEnd"/>
      <w:r w:rsidRPr="00F617DE">
        <w:rPr>
          <w:rFonts w:cstheme="minorHAnsi"/>
          <w:lang w:val="es-UY"/>
        </w:rPr>
        <w:t>.</w:t>
      </w:r>
    </w:p>
    <w:p w:rsidR="00F617DE" w:rsidRPr="00F617DE" w:rsidRDefault="00F617DE" w:rsidP="00F617DE">
      <w:pPr>
        <w:jc w:val="both"/>
        <w:rPr>
          <w:rFonts w:cstheme="minorHAnsi"/>
          <w:lang w:val="es-UY"/>
        </w:rPr>
      </w:pPr>
      <w:r w:rsidRPr="00F617DE">
        <w:rPr>
          <w:rFonts w:cstheme="minorHAnsi"/>
          <w:lang w:val="es-UY"/>
        </w:rPr>
        <w:t xml:space="preserve">La reparación en los talleres de la empresa no deberá superar los 15 (quince) días corridos contados a partir de la recepción del llamado para reparación realizado por la Mesa de Ayuda de ambos organismos según corresponda a cada ítem. </w:t>
      </w:r>
    </w:p>
    <w:p w:rsidR="00F617DE" w:rsidRPr="00F617DE" w:rsidRDefault="00F617DE" w:rsidP="00F617DE">
      <w:pPr>
        <w:jc w:val="both"/>
        <w:rPr>
          <w:rFonts w:cstheme="minorHAnsi"/>
          <w:lang w:val="es-UY"/>
        </w:rPr>
      </w:pPr>
      <w:r w:rsidRPr="00F617DE">
        <w:rPr>
          <w:rFonts w:cstheme="minorHAnsi"/>
          <w:lang w:val="es-UY"/>
        </w:rPr>
        <w:t>Las intervenciones se realizarán previa coordinación con la Mesa de Ayuda del BROU y/o con quién éste designe a tales efectos.</w:t>
      </w:r>
    </w:p>
    <w:p w:rsidR="00F617DE" w:rsidRPr="00F617DE" w:rsidRDefault="00F617DE" w:rsidP="00F617DE">
      <w:pPr>
        <w:jc w:val="both"/>
        <w:rPr>
          <w:rFonts w:cstheme="minorHAnsi"/>
          <w:lang w:val="es-UY"/>
        </w:rPr>
      </w:pPr>
      <w:r w:rsidRPr="00F617DE">
        <w:rPr>
          <w:rFonts w:cstheme="minorHAnsi"/>
          <w:lang w:val="es-UY"/>
        </w:rPr>
        <w:t>En caso de ser necesaria la atención de dos o más equipos en forma simultánea, la empresa deberá atenerse a lo que disponga la Mesa de Ayuda en relación a las prioridades de atención.</w:t>
      </w:r>
    </w:p>
    <w:p w:rsidR="00F617DE" w:rsidRPr="00F617DE" w:rsidRDefault="00F617DE" w:rsidP="00F617DE">
      <w:pPr>
        <w:jc w:val="both"/>
        <w:rPr>
          <w:rFonts w:cstheme="minorHAnsi"/>
          <w:lang w:val="es-UY"/>
        </w:rPr>
      </w:pPr>
      <w:r w:rsidRPr="00F617DE">
        <w:rPr>
          <w:rFonts w:cstheme="minorHAnsi"/>
          <w:lang w:val="es-UY"/>
        </w:rPr>
        <w:t>En ningún caso el BROU admitirá limitaciones a las condiciones de Garantía mínimas requeridas en la presente Memoria Descriptiva. En caso de establecerse limitaciones a la garantía, diferentes a las establecidas en la presente Memoria Descriptiva, se tendrán por no puestas.</w:t>
      </w:r>
    </w:p>
    <w:p w:rsidR="00F617DE" w:rsidRPr="00F617DE" w:rsidRDefault="00F617DE" w:rsidP="00F617DE">
      <w:pPr>
        <w:jc w:val="both"/>
        <w:rPr>
          <w:rFonts w:cstheme="minorHAnsi"/>
          <w:lang w:val="es-UY"/>
        </w:rPr>
      </w:pPr>
      <w:r w:rsidRPr="00F617DE">
        <w:rPr>
          <w:rFonts w:cstheme="minorHAnsi"/>
          <w:lang w:val="es-UY"/>
        </w:rPr>
        <w:t xml:space="preserve">En caso de detectarse defectos con posterioridad a la aprobación, control o pago de las instalaciones, durante el período de garantía, serán de total responsabilidad y cargo del </w:t>
      </w:r>
      <w:r w:rsidRPr="00F617DE">
        <w:rPr>
          <w:rFonts w:cstheme="minorHAnsi"/>
          <w:lang w:val="es-UY"/>
        </w:rPr>
        <w:lastRenderedPageBreak/>
        <w:t>Contratista las correcciones necesarias no pudiendo éste alegar que los mismos fueron oportunamente aceptados.</w:t>
      </w:r>
    </w:p>
    <w:p w:rsidR="00F617DE" w:rsidRPr="00F617DE" w:rsidRDefault="00F617DE" w:rsidP="00F617DE">
      <w:pPr>
        <w:jc w:val="both"/>
        <w:rPr>
          <w:rFonts w:cstheme="minorHAnsi"/>
          <w:lang w:val="es-UY"/>
        </w:rPr>
      </w:pPr>
      <w:r w:rsidRPr="00F617DE">
        <w:rPr>
          <w:rFonts w:cstheme="minorHAnsi"/>
          <w:lang w:val="es-UY"/>
        </w:rPr>
        <w:t xml:space="preserve">De ser requerido por el BROU, mensualmente (dentro de los primeros 10 días corridos de cada mes) la Empresa Contratista deberá remitir, por el medio que el BROU </w:t>
      </w:r>
      <w:proofErr w:type="gramStart"/>
      <w:r w:rsidRPr="00F617DE">
        <w:rPr>
          <w:rFonts w:cstheme="minorHAnsi"/>
          <w:lang w:val="es-UY"/>
        </w:rPr>
        <w:t>designe</w:t>
      </w:r>
      <w:proofErr w:type="gramEnd"/>
      <w:r w:rsidRPr="00F617DE">
        <w:rPr>
          <w:rFonts w:cstheme="minorHAnsi"/>
          <w:lang w:val="es-UY"/>
        </w:rPr>
        <w:t>, un reporte (Anexo VI – Formularios de Registro de Trabajo) de las distintas solicitudes de atención ejecutadas en el mes anterior, identificando al menos la siguiente información:</w:t>
      </w:r>
    </w:p>
    <w:p w:rsidR="00F617DE" w:rsidRPr="00F617DE" w:rsidRDefault="00F617DE" w:rsidP="00F617DE">
      <w:pPr>
        <w:numPr>
          <w:ilvl w:val="0"/>
          <w:numId w:val="17"/>
        </w:numPr>
        <w:contextualSpacing/>
        <w:jc w:val="both"/>
        <w:rPr>
          <w:rFonts w:cstheme="minorHAnsi"/>
          <w:lang w:val="es-UY"/>
        </w:rPr>
      </w:pPr>
      <w:r w:rsidRPr="00F617DE">
        <w:rPr>
          <w:rFonts w:cstheme="minorHAnsi"/>
          <w:lang w:val="es-UY"/>
        </w:rPr>
        <w:t>Fecha y hora de recibida la solicitud o incidente.</w:t>
      </w:r>
    </w:p>
    <w:p w:rsidR="00F617DE" w:rsidRPr="00F617DE" w:rsidRDefault="00F617DE" w:rsidP="00F617DE">
      <w:pPr>
        <w:numPr>
          <w:ilvl w:val="0"/>
          <w:numId w:val="17"/>
        </w:numPr>
        <w:contextualSpacing/>
        <w:jc w:val="both"/>
        <w:rPr>
          <w:rFonts w:cstheme="minorHAnsi"/>
          <w:lang w:val="es-UY"/>
        </w:rPr>
      </w:pPr>
      <w:r w:rsidRPr="00F617DE">
        <w:rPr>
          <w:rFonts w:cstheme="minorHAnsi"/>
          <w:lang w:val="es-UY"/>
        </w:rPr>
        <w:t>Nombre de quien realizó la solicitud o incidente de parte del BROU.</w:t>
      </w:r>
    </w:p>
    <w:p w:rsidR="00F617DE" w:rsidRPr="00F617DE" w:rsidRDefault="00F617DE" w:rsidP="00F617DE">
      <w:pPr>
        <w:numPr>
          <w:ilvl w:val="0"/>
          <w:numId w:val="17"/>
        </w:numPr>
        <w:contextualSpacing/>
        <w:jc w:val="both"/>
        <w:rPr>
          <w:rFonts w:cstheme="minorHAnsi"/>
          <w:lang w:val="es-UY"/>
        </w:rPr>
      </w:pPr>
      <w:r w:rsidRPr="00F617DE">
        <w:rPr>
          <w:rFonts w:cstheme="minorHAnsi"/>
          <w:lang w:val="es-UY"/>
        </w:rPr>
        <w:t>Categorización (según el nivel de criticidad establecido).</w:t>
      </w:r>
    </w:p>
    <w:p w:rsidR="00F617DE" w:rsidRPr="00F617DE" w:rsidRDefault="00F617DE" w:rsidP="00F617DE">
      <w:pPr>
        <w:numPr>
          <w:ilvl w:val="0"/>
          <w:numId w:val="17"/>
        </w:numPr>
        <w:contextualSpacing/>
        <w:jc w:val="both"/>
        <w:rPr>
          <w:rFonts w:cstheme="minorHAnsi"/>
          <w:lang w:val="es-UY"/>
        </w:rPr>
      </w:pPr>
      <w:r w:rsidRPr="00F617DE">
        <w:rPr>
          <w:rFonts w:cstheme="minorHAnsi"/>
          <w:lang w:val="es-UY"/>
        </w:rPr>
        <w:t>Descripción de lo solicitado (tal como se registró en ticket que se abrió en soporte técnico de la empresa).</w:t>
      </w:r>
    </w:p>
    <w:p w:rsidR="00F617DE" w:rsidRPr="00F617DE" w:rsidRDefault="00F617DE" w:rsidP="00F617DE">
      <w:pPr>
        <w:numPr>
          <w:ilvl w:val="0"/>
          <w:numId w:val="17"/>
        </w:numPr>
        <w:contextualSpacing/>
        <w:jc w:val="both"/>
        <w:rPr>
          <w:rFonts w:cstheme="minorHAnsi"/>
          <w:lang w:val="es-UY"/>
        </w:rPr>
      </w:pPr>
      <w:r w:rsidRPr="00F617DE">
        <w:rPr>
          <w:rFonts w:cstheme="minorHAnsi"/>
          <w:lang w:val="es-UY"/>
        </w:rPr>
        <w:t>Nombre completo de la persona de la empresa que recibió la solicitud (si corresponde).</w:t>
      </w:r>
    </w:p>
    <w:p w:rsidR="00F617DE" w:rsidRPr="00F617DE" w:rsidRDefault="00F617DE" w:rsidP="00F617DE">
      <w:pPr>
        <w:numPr>
          <w:ilvl w:val="0"/>
          <w:numId w:val="17"/>
        </w:numPr>
        <w:contextualSpacing/>
        <w:jc w:val="both"/>
        <w:rPr>
          <w:rFonts w:cstheme="minorHAnsi"/>
          <w:lang w:val="es-UY"/>
        </w:rPr>
      </w:pPr>
      <w:r w:rsidRPr="00F617DE">
        <w:rPr>
          <w:rFonts w:cstheme="minorHAnsi"/>
          <w:lang w:val="es-UY"/>
        </w:rPr>
        <w:t>Fecha y hora en que comenzó a ser atendida la solicitud o incidente por el técnico asignado, identificando su nombre.</w:t>
      </w:r>
    </w:p>
    <w:p w:rsidR="00F617DE" w:rsidRPr="00F617DE" w:rsidRDefault="00F617DE" w:rsidP="00F617DE">
      <w:pPr>
        <w:numPr>
          <w:ilvl w:val="0"/>
          <w:numId w:val="17"/>
        </w:numPr>
        <w:contextualSpacing/>
        <w:jc w:val="both"/>
        <w:rPr>
          <w:rFonts w:cstheme="minorHAnsi"/>
          <w:lang w:val="es-UY"/>
        </w:rPr>
      </w:pPr>
      <w:r w:rsidRPr="00F617DE">
        <w:rPr>
          <w:rFonts w:cstheme="minorHAnsi"/>
          <w:lang w:val="es-UY"/>
        </w:rPr>
        <w:t>Fecha y hora en la cual fue cerrada la solicitud o incidente.</w:t>
      </w:r>
    </w:p>
    <w:p w:rsidR="00F617DE" w:rsidRPr="00F617DE" w:rsidRDefault="00F617DE" w:rsidP="00F617DE">
      <w:pPr>
        <w:numPr>
          <w:ilvl w:val="0"/>
          <w:numId w:val="17"/>
        </w:numPr>
        <w:contextualSpacing/>
        <w:jc w:val="both"/>
        <w:rPr>
          <w:rFonts w:cstheme="minorHAnsi"/>
          <w:lang w:val="es-UY"/>
        </w:rPr>
      </w:pPr>
      <w:r w:rsidRPr="00F617DE">
        <w:rPr>
          <w:rFonts w:cstheme="minorHAnsi"/>
          <w:lang w:val="es-UY"/>
        </w:rPr>
        <w:t>Nombre del funcionario del BROU que validó el cierre de la solicitud o incidente.</w:t>
      </w:r>
    </w:p>
    <w:p w:rsidR="00F617DE" w:rsidRPr="00F617DE" w:rsidRDefault="00F617DE" w:rsidP="00F617DE">
      <w:pPr>
        <w:numPr>
          <w:ilvl w:val="0"/>
          <w:numId w:val="17"/>
        </w:numPr>
        <w:contextualSpacing/>
        <w:jc w:val="both"/>
        <w:rPr>
          <w:rFonts w:cstheme="minorHAnsi"/>
          <w:lang w:val="es-UY"/>
        </w:rPr>
      </w:pPr>
      <w:r w:rsidRPr="00F617DE">
        <w:rPr>
          <w:rFonts w:cstheme="minorHAnsi"/>
          <w:lang w:val="es-UY"/>
        </w:rPr>
        <w:t>Resumen con diagnóstico y solución implementada.</w:t>
      </w:r>
    </w:p>
    <w:p w:rsidR="00F617DE" w:rsidRPr="00F617DE" w:rsidRDefault="00F617DE" w:rsidP="00F617DE">
      <w:pPr>
        <w:numPr>
          <w:ilvl w:val="0"/>
          <w:numId w:val="17"/>
        </w:numPr>
        <w:contextualSpacing/>
        <w:jc w:val="both"/>
        <w:rPr>
          <w:rFonts w:cstheme="minorHAnsi"/>
          <w:lang w:val="es-UY"/>
        </w:rPr>
      </w:pPr>
      <w:r w:rsidRPr="00F617DE">
        <w:rPr>
          <w:rFonts w:cstheme="minorHAnsi"/>
          <w:lang w:val="es-UY"/>
        </w:rPr>
        <w:t>Tiempo Comprometido por SLA para la categoría asignada.</w:t>
      </w:r>
    </w:p>
    <w:p w:rsidR="00F617DE" w:rsidRPr="00F617DE" w:rsidRDefault="00F617DE" w:rsidP="00F617DE">
      <w:pPr>
        <w:numPr>
          <w:ilvl w:val="0"/>
          <w:numId w:val="17"/>
        </w:numPr>
        <w:contextualSpacing/>
        <w:jc w:val="both"/>
        <w:rPr>
          <w:rFonts w:cstheme="minorHAnsi"/>
          <w:lang w:val="es-UY"/>
        </w:rPr>
      </w:pPr>
      <w:r w:rsidRPr="00F617DE">
        <w:rPr>
          <w:rFonts w:cstheme="minorHAnsi"/>
          <w:lang w:val="es-UY"/>
        </w:rPr>
        <w:t>Tiempo Empleado para resolución.</w:t>
      </w:r>
    </w:p>
    <w:p w:rsidR="00F617DE" w:rsidRPr="00F617DE" w:rsidRDefault="00F617DE" w:rsidP="00F617DE">
      <w:pPr>
        <w:numPr>
          <w:ilvl w:val="0"/>
          <w:numId w:val="17"/>
        </w:numPr>
        <w:contextualSpacing/>
        <w:jc w:val="both"/>
        <w:rPr>
          <w:rFonts w:cstheme="minorHAnsi"/>
          <w:lang w:val="es-UY"/>
        </w:rPr>
      </w:pPr>
      <w:r w:rsidRPr="00F617DE">
        <w:rPr>
          <w:rFonts w:cstheme="minorHAnsi"/>
          <w:lang w:val="es-UY"/>
        </w:rPr>
        <w:t>Indicador de si se cumplió con el tiempo comprometido para la resolución de la solicitud o incidente en particular.</w:t>
      </w:r>
    </w:p>
    <w:p w:rsidR="00F617DE" w:rsidRPr="00F617DE" w:rsidRDefault="00F617DE" w:rsidP="00F617DE">
      <w:pPr>
        <w:jc w:val="both"/>
        <w:rPr>
          <w:rFonts w:cstheme="minorHAnsi"/>
          <w:snapToGrid w:val="0"/>
          <w:lang w:val="es-UY" w:eastAsia="ar-SA"/>
        </w:rPr>
      </w:pPr>
      <w:r w:rsidRPr="00F617DE">
        <w:rPr>
          <w:rFonts w:cstheme="minorHAnsi"/>
          <w:snapToGrid w:val="0"/>
          <w:lang w:val="es-UY" w:eastAsia="ar-SA"/>
        </w:rPr>
        <w:t>Durante la ejecución de los servicios solicitados, por cada incumplimiento de atraso en el Nivel de Servicio - detallado en el punto Acuerdo de Nivel de Servicio (SLA) - se computará 1 (un) incumplimiento a efectos de penalizar mediante multas.</w:t>
      </w:r>
    </w:p>
    <w:p w:rsidR="00F617DE" w:rsidRPr="00F617DE" w:rsidRDefault="00F617DE" w:rsidP="00F617DE">
      <w:pPr>
        <w:jc w:val="both"/>
        <w:rPr>
          <w:rFonts w:cstheme="minorHAnsi"/>
          <w:lang w:val="es-UY"/>
        </w:rPr>
      </w:pPr>
      <w:r w:rsidRPr="00F617DE">
        <w:rPr>
          <w:rFonts w:cstheme="minorHAnsi"/>
          <w:snapToGrid w:val="0"/>
          <w:lang w:val="es-UY" w:eastAsia="ar-SA"/>
        </w:rPr>
        <w:t>La Empresa Oferente no podrá especificar en su oferta acciones o condiciones de ningún tipo previas al inicio del Contrato (relevamientos, precintados, etc.). En este caso se considerará inválida la oferta. La información aportada por el BROU al comienzo del contrato (identificación y localización de equipamiento) será la que debe considerar el oferente a efectos de dar el servicio.</w:t>
      </w:r>
    </w:p>
    <w:p w:rsidR="00F617DE" w:rsidRPr="00F617DE" w:rsidRDefault="00F617DE" w:rsidP="00F617DE">
      <w:pPr>
        <w:jc w:val="both"/>
        <w:rPr>
          <w:rFonts w:cstheme="minorHAnsi"/>
          <w:lang w:val="es-UY"/>
        </w:rPr>
      </w:pPr>
      <w:r w:rsidRPr="00F617DE">
        <w:rPr>
          <w:rFonts w:cstheme="minorHAnsi"/>
          <w:snapToGrid w:val="0"/>
          <w:lang w:val="es-UY" w:eastAsia="ar-SA"/>
        </w:rPr>
        <w:t>A los efectos de la entrega y prestación de los suministros solicitados, éstos deberán ser realizados por parte de la Empresa Contratista en las instalaciones que el BROU destine.</w:t>
      </w:r>
    </w:p>
    <w:p w:rsidR="00F617DE" w:rsidRPr="00F617DE" w:rsidRDefault="00F617DE" w:rsidP="00F617DE">
      <w:pPr>
        <w:jc w:val="both"/>
        <w:rPr>
          <w:rFonts w:cstheme="minorHAnsi"/>
          <w:snapToGrid w:val="0"/>
          <w:lang w:val="es-UY" w:eastAsia="ar-SA"/>
        </w:rPr>
      </w:pPr>
      <w:r w:rsidRPr="00F617DE">
        <w:rPr>
          <w:rFonts w:cstheme="minorHAnsi"/>
          <w:snapToGrid w:val="0"/>
          <w:lang w:val="es-UY" w:eastAsia="ar-SA"/>
        </w:rPr>
        <w:t>No se aceptarán cláusulas limitativas de prestación de servicios que a juicio del BROU contradigan lo requerido en la presente Memoria Descriptiva.</w:t>
      </w:r>
    </w:p>
    <w:p w:rsidR="00F617DE" w:rsidRPr="00F617DE" w:rsidRDefault="00F617DE" w:rsidP="00F617DE">
      <w:pPr>
        <w:jc w:val="both"/>
        <w:rPr>
          <w:rFonts w:cstheme="minorHAnsi"/>
          <w:snapToGrid w:val="0"/>
          <w:lang w:val="es-UY" w:eastAsia="ar-SA"/>
        </w:rPr>
      </w:pPr>
      <w:r w:rsidRPr="00F617DE">
        <w:rPr>
          <w:rFonts w:cstheme="minorHAnsi"/>
          <w:snapToGrid w:val="0"/>
          <w:lang w:val="es-UY" w:eastAsia="ar-SA"/>
        </w:rPr>
        <w:t>DNIC especificará los términos y condiciones de los Acuerdos de Servicio que se requieren cumplir para el ítem1.</w:t>
      </w:r>
    </w:p>
    <w:p w:rsidR="00F617DE" w:rsidRPr="00F617DE" w:rsidRDefault="00F617DE" w:rsidP="00F617DE">
      <w:pPr>
        <w:jc w:val="both"/>
        <w:rPr>
          <w:rFonts w:cstheme="minorHAnsi"/>
          <w:lang w:val="es-UY"/>
        </w:rPr>
      </w:pPr>
    </w:p>
    <w:p w:rsidR="00F617DE" w:rsidRPr="00F617DE" w:rsidRDefault="00F617DE" w:rsidP="00F617DE">
      <w:pPr>
        <w:shd w:val="clear" w:color="auto" w:fill="E7E6E6" w:themeFill="background2"/>
        <w:jc w:val="both"/>
        <w:rPr>
          <w:rFonts w:cstheme="minorHAnsi"/>
          <w:b/>
          <w:lang w:val="es-UY"/>
        </w:rPr>
      </w:pPr>
      <w:r w:rsidRPr="00F617DE">
        <w:rPr>
          <w:rFonts w:cstheme="minorHAnsi"/>
          <w:b/>
          <w:lang w:val="es-UY"/>
        </w:rPr>
        <w:t>Para los contratos de suministros y servicios no personales efectuados por el BROU, además de las condiciones contenidas en este documento, rigen los Pliegos de Condiciones Particulares del BROU, el Pliego Único de Bases y Condiciones Generales y el Texto Ordenado de Contabilidad y Administración Financiera del Estado (TOCAF).</w:t>
      </w:r>
    </w:p>
    <w:p w:rsidR="00F617DE" w:rsidRPr="00F617DE" w:rsidRDefault="00F617DE" w:rsidP="00F617DE">
      <w:pPr>
        <w:shd w:val="clear" w:color="auto" w:fill="E7E6E6" w:themeFill="background2"/>
        <w:jc w:val="both"/>
        <w:rPr>
          <w:rFonts w:cstheme="minorHAnsi"/>
          <w:lang w:val="es-UY"/>
        </w:rPr>
      </w:pPr>
      <w:r w:rsidRPr="00F617DE">
        <w:rPr>
          <w:rFonts w:cstheme="minorHAnsi"/>
          <w:b/>
          <w:lang w:val="es-UY"/>
        </w:rPr>
        <w:lastRenderedPageBreak/>
        <w:t xml:space="preserve">Esta información se encuentra en la web institucional del BROU </w:t>
      </w:r>
      <w:hyperlink r:id="rId8" w:history="1">
        <w:r w:rsidRPr="00F617DE">
          <w:rPr>
            <w:rFonts w:cstheme="minorHAnsi"/>
            <w:b/>
            <w:lang w:val="es-UY"/>
          </w:rPr>
          <w:t>www.brou.com.uy</w:t>
        </w:r>
      </w:hyperlink>
      <w:r w:rsidRPr="00F617DE">
        <w:rPr>
          <w:rFonts w:cstheme="minorHAnsi"/>
          <w:color w:val="1F497D"/>
          <w:lang w:val="es-UY"/>
        </w:rPr>
        <w:t xml:space="preserve"> </w:t>
      </w:r>
      <w:r w:rsidRPr="00F617DE">
        <w:rPr>
          <w:rFonts w:cstheme="minorHAnsi"/>
          <w:lang w:val="es-UY"/>
        </w:rPr>
        <w:t>(información de interés - concursos y licitaciones - Abastecimientos - documentación).</w:t>
      </w:r>
    </w:p>
    <w:p w:rsidR="00F617DE" w:rsidRPr="00F617DE" w:rsidRDefault="00F617DE" w:rsidP="00F617DE">
      <w:pPr>
        <w:rPr>
          <w:rFonts w:asciiTheme="majorHAnsi" w:eastAsiaTheme="majorEastAsia" w:hAnsiTheme="majorHAnsi" w:cstheme="majorBidi"/>
          <w:color w:val="2E74B5" w:themeColor="accent1" w:themeShade="BF"/>
          <w:sz w:val="32"/>
          <w:szCs w:val="32"/>
          <w:lang w:val="es-UY"/>
        </w:rPr>
      </w:pPr>
      <w:bookmarkStart w:id="88" w:name="_Toc177649747"/>
      <w:bookmarkStart w:id="89" w:name="_Toc173772165"/>
      <w:bookmarkStart w:id="90" w:name="_Toc174978352"/>
      <w:bookmarkStart w:id="91" w:name="_Toc173863594"/>
      <w:bookmarkEnd w:id="72"/>
      <w:bookmarkEnd w:id="73"/>
      <w:r w:rsidRPr="00F617DE">
        <w:rPr>
          <w:lang w:val="es-UY"/>
        </w:rPr>
        <w:br w:type="page"/>
      </w:r>
    </w:p>
    <w:p w:rsidR="00F617DE" w:rsidRPr="00F617DE" w:rsidRDefault="00F617DE" w:rsidP="00F617DE">
      <w:pPr>
        <w:keepNext/>
        <w:keepLines/>
        <w:spacing w:before="240" w:after="0"/>
        <w:outlineLvl w:val="0"/>
        <w:rPr>
          <w:rFonts w:asciiTheme="majorHAnsi" w:eastAsiaTheme="majorEastAsia" w:hAnsiTheme="majorHAnsi" w:cstheme="majorBidi"/>
          <w:color w:val="2E74B5" w:themeColor="accent1" w:themeShade="BF"/>
          <w:sz w:val="32"/>
          <w:szCs w:val="32"/>
          <w:lang w:val="es-UY"/>
        </w:rPr>
      </w:pPr>
      <w:bookmarkStart w:id="92" w:name="_Toc181800909"/>
      <w:r w:rsidRPr="00F617DE">
        <w:rPr>
          <w:rFonts w:asciiTheme="majorHAnsi" w:eastAsiaTheme="majorEastAsia" w:hAnsiTheme="majorHAnsi" w:cstheme="majorBidi"/>
          <w:color w:val="2E74B5" w:themeColor="accent1" w:themeShade="BF"/>
          <w:sz w:val="32"/>
          <w:szCs w:val="32"/>
          <w:lang w:val="es-UY"/>
        </w:rPr>
        <w:lastRenderedPageBreak/>
        <w:t>Anexo I - Acuerdo Marco de Confidencialidad</w:t>
      </w:r>
      <w:bookmarkEnd w:id="88"/>
      <w:bookmarkEnd w:id="92"/>
    </w:p>
    <w:p w:rsidR="00F617DE" w:rsidRPr="00F617DE" w:rsidRDefault="00F617DE" w:rsidP="00F617DE">
      <w:pPr>
        <w:rPr>
          <w:lang w:val="es-UY"/>
        </w:rPr>
      </w:pPr>
    </w:p>
    <w:p w:rsidR="00F617DE" w:rsidRPr="00F617DE" w:rsidRDefault="00F617DE" w:rsidP="00F617DE">
      <w:pPr>
        <w:numPr>
          <w:ilvl w:val="0"/>
          <w:numId w:val="1"/>
        </w:numPr>
        <w:tabs>
          <w:tab w:val="num" w:pos="284"/>
        </w:tabs>
        <w:spacing w:after="0" w:line="240" w:lineRule="auto"/>
        <w:ind w:left="284" w:hanging="284"/>
        <w:contextualSpacing/>
        <w:jc w:val="both"/>
        <w:rPr>
          <w:rFonts w:cstheme="minorHAnsi"/>
          <w:b/>
          <w:bCs/>
          <w:iCs/>
          <w:lang w:val="es-UY"/>
        </w:rPr>
      </w:pPr>
      <w:r w:rsidRPr="00F617DE">
        <w:rPr>
          <w:rFonts w:cstheme="minorHAnsi"/>
          <w:b/>
          <w:lang w:val="es-UY"/>
        </w:rPr>
        <w:t>Definición de la información a la que se le aplica el acuerdo de confidencialidad</w:t>
      </w:r>
      <w:bookmarkStart w:id="93" w:name="_Toc25939181"/>
      <w:bookmarkStart w:id="94" w:name="_Toc29387720"/>
      <w:bookmarkStart w:id="95" w:name="_Toc29389546"/>
      <w:r w:rsidRPr="00F617DE">
        <w:rPr>
          <w:rFonts w:cstheme="minorHAnsi"/>
          <w:b/>
          <w:lang w:val="es-UY"/>
        </w:rPr>
        <w:t>:</w:t>
      </w:r>
    </w:p>
    <w:p w:rsidR="00F617DE" w:rsidRPr="00F617DE" w:rsidRDefault="00F617DE" w:rsidP="00F617DE">
      <w:pPr>
        <w:spacing w:after="0" w:line="240" w:lineRule="auto"/>
        <w:ind w:left="1080"/>
        <w:jc w:val="both"/>
        <w:rPr>
          <w:rFonts w:cstheme="minorHAnsi"/>
          <w:lang w:val="es-UY"/>
        </w:rPr>
      </w:pPr>
    </w:p>
    <w:bookmarkEnd w:id="93"/>
    <w:bookmarkEnd w:id="94"/>
    <w:bookmarkEnd w:id="95"/>
    <w:p w:rsidR="00F617DE" w:rsidRPr="00F617DE" w:rsidRDefault="00F617DE" w:rsidP="00F617DE">
      <w:pPr>
        <w:numPr>
          <w:ilvl w:val="0"/>
          <w:numId w:val="2"/>
        </w:numPr>
        <w:spacing w:after="0" w:line="240" w:lineRule="auto"/>
        <w:contextualSpacing/>
        <w:jc w:val="both"/>
        <w:rPr>
          <w:rFonts w:cstheme="minorHAnsi"/>
          <w:lang w:val="es-UY"/>
        </w:rPr>
      </w:pPr>
      <w:r w:rsidRPr="00F617DE">
        <w:rPr>
          <w:rFonts w:cstheme="minorHAnsi"/>
          <w:lang w:val="es-UY"/>
        </w:rPr>
        <w:t xml:space="preserve">La Empresa Adjudicataria conviene que será </w:t>
      </w:r>
      <w:r w:rsidRPr="00F617DE">
        <w:rPr>
          <w:rFonts w:cstheme="minorHAnsi"/>
          <w:b/>
          <w:lang w:val="es-UY"/>
        </w:rPr>
        <w:t>Información Reservada</w:t>
      </w:r>
      <w:r w:rsidRPr="00F617DE">
        <w:rPr>
          <w:rFonts w:cstheme="minorHAnsi"/>
          <w:lang w:val="es-UY"/>
        </w:rPr>
        <w:t xml:space="preserve"> sin importar la forma o formato en la que se encuentre:</w:t>
      </w:r>
    </w:p>
    <w:p w:rsidR="00F617DE" w:rsidRPr="00F617DE" w:rsidRDefault="00F617DE" w:rsidP="00F617DE">
      <w:pPr>
        <w:spacing w:after="0" w:line="240" w:lineRule="auto"/>
        <w:ind w:left="720"/>
        <w:jc w:val="both"/>
        <w:rPr>
          <w:rFonts w:cstheme="minorHAnsi"/>
          <w:lang w:val="es-UY"/>
        </w:rPr>
      </w:pPr>
    </w:p>
    <w:p w:rsidR="00F617DE" w:rsidRPr="00F617DE" w:rsidRDefault="00F617DE" w:rsidP="00F617DE">
      <w:pPr>
        <w:numPr>
          <w:ilvl w:val="0"/>
          <w:numId w:val="3"/>
        </w:numPr>
        <w:spacing w:after="0" w:line="240" w:lineRule="auto"/>
        <w:contextualSpacing/>
        <w:jc w:val="both"/>
        <w:rPr>
          <w:rFonts w:cstheme="minorHAnsi"/>
          <w:lang w:val="es-UY"/>
        </w:rPr>
      </w:pPr>
      <w:r w:rsidRPr="00F617DE">
        <w:rPr>
          <w:rFonts w:cstheme="minorHAnsi"/>
          <w:lang w:val="es-UY"/>
        </w:rPr>
        <w:t>La que encuadre en ese concepto, de acuerdo a lo dispuesto por la ley N° 18.381 artículo 9°, y que por esa razón sea clasificada como tal.</w:t>
      </w:r>
    </w:p>
    <w:p w:rsidR="00F617DE" w:rsidRPr="00F617DE" w:rsidRDefault="00F617DE" w:rsidP="00F617DE">
      <w:pPr>
        <w:numPr>
          <w:ilvl w:val="0"/>
          <w:numId w:val="3"/>
        </w:numPr>
        <w:spacing w:after="0" w:line="240" w:lineRule="auto"/>
        <w:contextualSpacing/>
        <w:jc w:val="both"/>
        <w:rPr>
          <w:rFonts w:cstheme="minorHAnsi"/>
          <w:lang w:val="es-UY"/>
        </w:rPr>
      </w:pPr>
      <w:r w:rsidRPr="00F617DE">
        <w:rPr>
          <w:rFonts w:cstheme="minorHAnsi"/>
          <w:lang w:val="es-UY"/>
        </w:rPr>
        <w:t>La que sea identificada como reservada en cualquier instancia, por la jerarquía designada por el BROU responsable de la clasificación de la información.</w:t>
      </w:r>
    </w:p>
    <w:p w:rsidR="00F617DE" w:rsidRPr="00F617DE" w:rsidRDefault="00F617DE" w:rsidP="00F617DE">
      <w:pPr>
        <w:spacing w:after="0" w:line="240" w:lineRule="auto"/>
        <w:ind w:left="1080"/>
        <w:jc w:val="both"/>
        <w:rPr>
          <w:rFonts w:cstheme="minorHAnsi"/>
          <w:lang w:val="es-UY"/>
        </w:rPr>
      </w:pPr>
    </w:p>
    <w:p w:rsidR="00F617DE" w:rsidRPr="00F617DE" w:rsidRDefault="00F617DE" w:rsidP="00F617DE">
      <w:pPr>
        <w:numPr>
          <w:ilvl w:val="0"/>
          <w:numId w:val="2"/>
        </w:numPr>
        <w:spacing w:after="0" w:line="240" w:lineRule="auto"/>
        <w:contextualSpacing/>
        <w:jc w:val="both"/>
        <w:rPr>
          <w:rFonts w:cstheme="minorHAnsi"/>
          <w:lang w:val="es-UY"/>
        </w:rPr>
      </w:pPr>
      <w:r w:rsidRPr="00F617DE">
        <w:rPr>
          <w:rFonts w:cstheme="minorHAnsi"/>
          <w:lang w:val="es-UY"/>
        </w:rPr>
        <w:t xml:space="preserve">La Empresa Adjudicataria conviene que será </w:t>
      </w:r>
      <w:r w:rsidRPr="00F617DE">
        <w:rPr>
          <w:rFonts w:cstheme="minorHAnsi"/>
          <w:b/>
          <w:lang w:val="es-UY"/>
        </w:rPr>
        <w:t>Información Confidencial</w:t>
      </w:r>
      <w:r w:rsidRPr="00F617DE">
        <w:rPr>
          <w:rFonts w:cstheme="minorHAnsi"/>
          <w:lang w:val="es-UY"/>
        </w:rPr>
        <w:t xml:space="preserve"> sin importar la forma o formato en la que se encuentre:</w:t>
      </w:r>
    </w:p>
    <w:p w:rsidR="00F617DE" w:rsidRPr="00F617DE" w:rsidRDefault="00F617DE" w:rsidP="00F617DE">
      <w:pPr>
        <w:spacing w:after="0" w:line="240" w:lineRule="auto"/>
        <w:ind w:left="1080"/>
        <w:jc w:val="both"/>
        <w:rPr>
          <w:rFonts w:cstheme="minorHAnsi"/>
          <w:lang w:val="es-UY"/>
        </w:rPr>
      </w:pPr>
    </w:p>
    <w:p w:rsidR="00F617DE" w:rsidRPr="00F617DE" w:rsidRDefault="00F617DE" w:rsidP="00F617DE">
      <w:pPr>
        <w:numPr>
          <w:ilvl w:val="0"/>
          <w:numId w:val="3"/>
        </w:numPr>
        <w:spacing w:after="0" w:line="240" w:lineRule="auto"/>
        <w:contextualSpacing/>
        <w:jc w:val="both"/>
        <w:rPr>
          <w:rFonts w:cstheme="minorHAnsi"/>
          <w:lang w:val="es-UY"/>
        </w:rPr>
      </w:pPr>
      <w:r w:rsidRPr="00F617DE">
        <w:rPr>
          <w:rFonts w:cstheme="minorHAnsi"/>
          <w:lang w:val="es-UY"/>
        </w:rPr>
        <w:t>La que encuadre en ese concepto, de acuerdo a lo dispuesto por la ley N° 18.381 artículo 10°, y que por esa razón sea clasificada como tal.</w:t>
      </w:r>
    </w:p>
    <w:p w:rsidR="00F617DE" w:rsidRPr="00F617DE" w:rsidRDefault="00F617DE" w:rsidP="00F617DE">
      <w:pPr>
        <w:numPr>
          <w:ilvl w:val="0"/>
          <w:numId w:val="3"/>
        </w:numPr>
        <w:spacing w:after="0" w:line="240" w:lineRule="auto"/>
        <w:contextualSpacing/>
        <w:jc w:val="both"/>
        <w:rPr>
          <w:rFonts w:cstheme="minorHAnsi"/>
          <w:lang w:val="es-UY"/>
        </w:rPr>
      </w:pPr>
      <w:r w:rsidRPr="00F617DE">
        <w:rPr>
          <w:rFonts w:cstheme="minorHAnsi"/>
          <w:lang w:val="es-UY"/>
        </w:rPr>
        <w:t>La que sea identificada como confidencial en cualquier instancia, por la jerarquía designada por el BROU responsable de la clasificación de la información.</w:t>
      </w:r>
    </w:p>
    <w:p w:rsidR="00F617DE" w:rsidRPr="00F617DE" w:rsidRDefault="00F617DE" w:rsidP="00F617DE">
      <w:pPr>
        <w:spacing w:after="0" w:line="240" w:lineRule="auto"/>
        <w:jc w:val="both"/>
        <w:rPr>
          <w:rFonts w:cstheme="minorHAnsi"/>
          <w:lang w:val="es-UY"/>
        </w:rPr>
      </w:pPr>
    </w:p>
    <w:p w:rsidR="00F617DE" w:rsidRPr="00F617DE" w:rsidRDefault="00F617DE" w:rsidP="00F617DE">
      <w:pPr>
        <w:numPr>
          <w:ilvl w:val="0"/>
          <w:numId w:val="2"/>
        </w:numPr>
        <w:spacing w:after="0" w:line="240" w:lineRule="auto"/>
        <w:contextualSpacing/>
        <w:jc w:val="both"/>
        <w:rPr>
          <w:rFonts w:cstheme="minorHAnsi"/>
          <w:lang w:val="es-UY"/>
        </w:rPr>
      </w:pPr>
      <w:r w:rsidRPr="00F617DE">
        <w:rPr>
          <w:rFonts w:cstheme="minorHAnsi"/>
          <w:lang w:val="es-UY"/>
        </w:rPr>
        <w:t xml:space="preserve">La Empresa Adjudicataria conviene que será </w:t>
      </w:r>
      <w:r w:rsidRPr="00F617DE">
        <w:rPr>
          <w:rFonts w:cstheme="minorHAnsi"/>
          <w:b/>
          <w:lang w:val="es-UY"/>
        </w:rPr>
        <w:t>Información Secreta por Ley</w:t>
      </w:r>
      <w:r w:rsidRPr="00F617DE">
        <w:rPr>
          <w:rFonts w:cstheme="minorHAnsi"/>
          <w:lang w:val="es-UY"/>
        </w:rPr>
        <w:t xml:space="preserve"> sin importar la forma o formato en la que se encuentre:</w:t>
      </w:r>
    </w:p>
    <w:p w:rsidR="00F617DE" w:rsidRPr="00F617DE" w:rsidRDefault="00F617DE" w:rsidP="00F617DE">
      <w:pPr>
        <w:spacing w:after="0" w:line="240" w:lineRule="auto"/>
        <w:jc w:val="both"/>
        <w:rPr>
          <w:rFonts w:cstheme="minorHAnsi"/>
          <w:lang w:val="es-UY"/>
        </w:rPr>
      </w:pPr>
    </w:p>
    <w:p w:rsidR="00F617DE" w:rsidRPr="00F617DE" w:rsidRDefault="00F617DE" w:rsidP="00F617DE">
      <w:pPr>
        <w:numPr>
          <w:ilvl w:val="0"/>
          <w:numId w:val="3"/>
        </w:numPr>
        <w:spacing w:after="0" w:line="240" w:lineRule="auto"/>
        <w:contextualSpacing/>
        <w:jc w:val="both"/>
        <w:rPr>
          <w:rFonts w:cstheme="minorHAnsi"/>
          <w:lang w:val="es-UY"/>
        </w:rPr>
      </w:pPr>
      <w:r w:rsidRPr="00F617DE">
        <w:rPr>
          <w:rFonts w:cstheme="minorHAnsi"/>
          <w:lang w:val="es-UY"/>
        </w:rPr>
        <w:t>La que sea tipificada de esa forma por cualquier ley específica.</w:t>
      </w:r>
    </w:p>
    <w:p w:rsidR="00F617DE" w:rsidRPr="00F617DE" w:rsidRDefault="00F617DE" w:rsidP="00F617DE">
      <w:pPr>
        <w:numPr>
          <w:ilvl w:val="0"/>
          <w:numId w:val="3"/>
        </w:numPr>
        <w:spacing w:after="0" w:line="240" w:lineRule="auto"/>
        <w:contextualSpacing/>
        <w:jc w:val="both"/>
        <w:rPr>
          <w:rFonts w:cstheme="minorHAnsi"/>
          <w:lang w:val="es-UY"/>
        </w:rPr>
      </w:pPr>
      <w:r w:rsidRPr="00F617DE">
        <w:rPr>
          <w:rFonts w:cstheme="minorHAnsi"/>
          <w:lang w:val="es-UY"/>
        </w:rPr>
        <w:t>Toda documentación o información que La Empresa Adjudicataria reciba del BROU o a la que pueda acceder en el ejercicio de la función contratada, y amparada por las normas del secreto profesional establecido por el artículo 25 del Decreto-Ley N° 15.322, sus decretos reglamentarios y demás normas modificativas, concordantes y complementarias, incluyéndose toda información amparada en las normas que consagran el deber de confidencialidad establecido en el artículo 302 del Código Penal, así como toda aquella información relativa a operaciones bancarias no alcanzadas por las normas antes mencionadas, deberá ser tratada por La Empresa Adjudicataria y los empleados o dependientes a cualquier título que La Empresa Adjudicataria utilice para el cumplimiento del servicio contratado, como Información Secreta por Ley.</w:t>
      </w:r>
    </w:p>
    <w:p w:rsidR="00F617DE" w:rsidRPr="00F617DE" w:rsidRDefault="00F617DE" w:rsidP="00F617DE">
      <w:pPr>
        <w:spacing w:after="0" w:line="240" w:lineRule="auto"/>
        <w:jc w:val="both"/>
        <w:rPr>
          <w:rFonts w:cstheme="minorHAnsi"/>
          <w:lang w:val="es-UY"/>
        </w:rPr>
      </w:pPr>
    </w:p>
    <w:p w:rsidR="00F617DE" w:rsidRPr="00F617DE" w:rsidRDefault="00F617DE" w:rsidP="00F617DE">
      <w:pPr>
        <w:numPr>
          <w:ilvl w:val="0"/>
          <w:numId w:val="1"/>
        </w:numPr>
        <w:tabs>
          <w:tab w:val="num" w:pos="284"/>
        </w:tabs>
        <w:spacing w:after="0" w:line="240" w:lineRule="auto"/>
        <w:ind w:left="284" w:hanging="284"/>
        <w:contextualSpacing/>
        <w:jc w:val="both"/>
        <w:rPr>
          <w:rFonts w:cstheme="minorHAnsi"/>
          <w:b/>
          <w:lang w:val="es-UY" w:eastAsia="es-UY"/>
        </w:rPr>
      </w:pPr>
      <w:bookmarkStart w:id="96" w:name="_Toc25939190"/>
      <w:bookmarkStart w:id="97" w:name="_Toc29387729"/>
      <w:bookmarkStart w:id="98" w:name="_Toc29389555"/>
      <w:r w:rsidRPr="00F617DE">
        <w:rPr>
          <w:rFonts w:cstheme="minorHAnsi"/>
          <w:b/>
          <w:lang w:val="es-UY"/>
        </w:rPr>
        <w:t>Duración prevista para la aplicabilidad de estas cláusulas</w:t>
      </w:r>
      <w:bookmarkEnd w:id="96"/>
      <w:bookmarkEnd w:id="97"/>
      <w:bookmarkEnd w:id="98"/>
    </w:p>
    <w:p w:rsidR="00F617DE" w:rsidRPr="00F617DE" w:rsidRDefault="00F617DE" w:rsidP="00F617DE">
      <w:pPr>
        <w:spacing w:after="0" w:line="240" w:lineRule="auto"/>
        <w:ind w:left="284"/>
        <w:contextualSpacing/>
        <w:jc w:val="both"/>
        <w:rPr>
          <w:rFonts w:cstheme="minorHAnsi"/>
          <w:b/>
          <w:lang w:val="es-UY" w:eastAsia="es-UY"/>
        </w:rPr>
      </w:pPr>
    </w:p>
    <w:p w:rsidR="00F617DE" w:rsidRPr="00F617DE" w:rsidRDefault="00F617DE" w:rsidP="00F617DE">
      <w:pPr>
        <w:spacing w:after="0" w:line="240" w:lineRule="auto"/>
        <w:ind w:left="284"/>
        <w:jc w:val="both"/>
        <w:rPr>
          <w:rFonts w:cstheme="minorHAnsi"/>
          <w:b/>
          <w:lang w:val="es-UY"/>
        </w:rPr>
      </w:pPr>
      <w:r w:rsidRPr="00F617DE">
        <w:rPr>
          <w:rFonts w:cstheme="minorHAnsi"/>
          <w:lang w:val="es-UY"/>
        </w:rPr>
        <w:t xml:space="preserve">La Empresa Adjudicataria no podrá revelar, directa o indirectamente, la Información Reservada a cualquier persona sin consentimiento escrito de la otra parte, exceptuando sus empleados, contratados o Proveedores y/o afiliados que necesiten recibir esas informaciones para la fiel ejecución de este contrato, siendo directamente responsable por la utilización de tales informaciones por sus empleados, Proveedores, directores y contratados. </w:t>
      </w:r>
      <w:r w:rsidRPr="00F617DE">
        <w:rPr>
          <w:rFonts w:cstheme="minorHAnsi"/>
          <w:b/>
          <w:lang w:val="es-UY"/>
        </w:rPr>
        <w:t>Esta obligación se extiende por hasta 15 (quince) años desde la firma de este contrato.</w:t>
      </w:r>
    </w:p>
    <w:p w:rsidR="00F617DE" w:rsidRPr="00F617DE" w:rsidRDefault="00F617DE" w:rsidP="00F617DE">
      <w:pPr>
        <w:spacing w:after="0" w:line="240" w:lineRule="auto"/>
        <w:ind w:left="284"/>
        <w:jc w:val="both"/>
        <w:rPr>
          <w:rFonts w:cstheme="minorHAnsi"/>
          <w:lang w:val="es-UY"/>
        </w:rPr>
      </w:pPr>
    </w:p>
    <w:p w:rsidR="00F617DE" w:rsidRPr="00F617DE" w:rsidRDefault="00F617DE" w:rsidP="00F617DE">
      <w:pPr>
        <w:spacing w:after="0" w:line="240" w:lineRule="auto"/>
        <w:ind w:left="284"/>
        <w:jc w:val="both"/>
        <w:rPr>
          <w:rFonts w:cstheme="minorHAnsi"/>
          <w:b/>
          <w:lang w:val="es-UY"/>
        </w:rPr>
      </w:pPr>
      <w:r w:rsidRPr="00F617DE">
        <w:rPr>
          <w:rFonts w:cstheme="minorHAnsi"/>
          <w:lang w:val="es-UY"/>
        </w:rPr>
        <w:lastRenderedPageBreak/>
        <w:t xml:space="preserve">La Empresa Adjudicataria no podrá revelar, directa o indirectamente, la Información Confidencial ni la Información Secreta por Ley a cualquier persona excepto a aquellos que necesiten recibir esas informaciones para la fiel ejecución de este contrato, siendo la Empresa Adjudicataria directamente responsable por la utilización de tales informaciones por sus empleados, Proveedores, directores, contratados y cualquier otra persona que acceda a la misma. </w:t>
      </w:r>
      <w:r w:rsidRPr="00F617DE">
        <w:rPr>
          <w:rFonts w:cstheme="minorHAnsi"/>
          <w:b/>
          <w:lang w:val="es-UY"/>
        </w:rPr>
        <w:t>Esta obligación se extiende a perpetuidad.</w:t>
      </w:r>
    </w:p>
    <w:p w:rsidR="00F617DE" w:rsidRPr="00F617DE" w:rsidRDefault="00F617DE" w:rsidP="00F617DE">
      <w:pPr>
        <w:spacing w:after="0" w:line="240" w:lineRule="auto"/>
        <w:ind w:left="284"/>
        <w:jc w:val="both"/>
        <w:rPr>
          <w:rFonts w:cstheme="minorHAnsi"/>
          <w:b/>
          <w:lang w:val="es-UY"/>
        </w:rPr>
      </w:pPr>
    </w:p>
    <w:p w:rsidR="00F617DE" w:rsidRPr="00F617DE" w:rsidRDefault="00F617DE" w:rsidP="00F617DE">
      <w:pPr>
        <w:numPr>
          <w:ilvl w:val="0"/>
          <w:numId w:val="1"/>
        </w:numPr>
        <w:tabs>
          <w:tab w:val="num" w:pos="284"/>
        </w:tabs>
        <w:spacing w:after="0" w:line="240" w:lineRule="auto"/>
        <w:ind w:left="284" w:hanging="284"/>
        <w:contextualSpacing/>
        <w:jc w:val="both"/>
        <w:rPr>
          <w:rFonts w:cstheme="minorHAnsi"/>
          <w:b/>
          <w:lang w:val="es-UY"/>
        </w:rPr>
      </w:pPr>
      <w:bookmarkStart w:id="99" w:name="_Toc25939191"/>
      <w:bookmarkStart w:id="100" w:name="_Toc29387730"/>
      <w:bookmarkStart w:id="101" w:name="_Toc29389556"/>
      <w:r w:rsidRPr="00F617DE">
        <w:rPr>
          <w:rFonts w:cstheme="minorHAnsi"/>
          <w:b/>
          <w:lang w:val="es-UY"/>
        </w:rPr>
        <w:t>Acciones del contratado para evitar la divulgación de la información</w:t>
      </w:r>
      <w:bookmarkEnd w:id="99"/>
      <w:bookmarkEnd w:id="100"/>
      <w:bookmarkEnd w:id="101"/>
      <w:r w:rsidRPr="00F617DE">
        <w:rPr>
          <w:rFonts w:cstheme="minorHAnsi"/>
          <w:b/>
          <w:lang w:val="es-UY"/>
        </w:rPr>
        <w:t xml:space="preserve"> </w:t>
      </w:r>
    </w:p>
    <w:p w:rsidR="00F617DE" w:rsidRPr="00F617DE" w:rsidRDefault="00F617DE" w:rsidP="00F617DE">
      <w:pPr>
        <w:spacing w:after="0" w:line="240" w:lineRule="auto"/>
        <w:ind w:left="284"/>
        <w:jc w:val="both"/>
        <w:rPr>
          <w:rFonts w:cstheme="minorHAnsi"/>
          <w:lang w:val="es-UY"/>
        </w:rPr>
      </w:pPr>
    </w:p>
    <w:p w:rsidR="00F617DE" w:rsidRPr="00F617DE" w:rsidRDefault="00F617DE" w:rsidP="00F617DE">
      <w:pPr>
        <w:spacing w:after="0" w:line="240" w:lineRule="auto"/>
        <w:ind w:left="284"/>
        <w:jc w:val="both"/>
        <w:rPr>
          <w:rFonts w:cstheme="minorHAnsi"/>
          <w:lang w:val="es-UY"/>
        </w:rPr>
      </w:pPr>
      <w:r w:rsidRPr="00F617DE">
        <w:rPr>
          <w:rFonts w:cstheme="minorHAnsi"/>
          <w:lang w:val="es-UY"/>
        </w:rPr>
        <w:t xml:space="preserve">La Empresa Adjudicataria conviene adoptar medidas para proteger la confidencialidad de la Información Reservada, Información Confidencial e Información Secreta por Ley que, en su conjunto, se enmarquen en las mejores prácticas reconocidas en materia de Seguridad de la Información. Incluye informar a sus empleados y sus subcontratistas, acerca del carácter confidencial y de las prohibiciones de copiar o revelar la Información Reservada, Información Confidencial e Información Secreta por Ley definida en el punto 1. </w:t>
      </w:r>
    </w:p>
    <w:p w:rsidR="00F617DE" w:rsidRPr="00F617DE" w:rsidRDefault="00F617DE" w:rsidP="00F617DE">
      <w:pPr>
        <w:spacing w:after="0" w:line="240" w:lineRule="auto"/>
        <w:ind w:left="284"/>
        <w:jc w:val="both"/>
        <w:rPr>
          <w:rFonts w:cstheme="minorHAnsi"/>
          <w:lang w:val="es-UY"/>
        </w:rPr>
      </w:pPr>
      <w:r w:rsidRPr="00F617DE">
        <w:rPr>
          <w:rFonts w:cstheme="minorHAnsi"/>
          <w:lang w:val="es-UY"/>
        </w:rPr>
        <w:t xml:space="preserve">La Empresa Adjudicataria conviene que la Información Reservada, Información Confidencial o Información Secreta por Ley será mantenida en un lugar seguro. </w:t>
      </w:r>
    </w:p>
    <w:p w:rsidR="00F617DE" w:rsidRPr="00F617DE" w:rsidRDefault="00F617DE" w:rsidP="00F617DE">
      <w:pPr>
        <w:spacing w:after="0" w:line="240" w:lineRule="auto"/>
        <w:ind w:left="284"/>
        <w:jc w:val="both"/>
        <w:rPr>
          <w:rFonts w:cstheme="minorHAnsi"/>
          <w:lang w:val="es-UY"/>
        </w:rPr>
      </w:pPr>
    </w:p>
    <w:p w:rsidR="00F617DE" w:rsidRPr="00F617DE" w:rsidRDefault="00F617DE" w:rsidP="00F617DE">
      <w:pPr>
        <w:numPr>
          <w:ilvl w:val="0"/>
          <w:numId w:val="1"/>
        </w:numPr>
        <w:tabs>
          <w:tab w:val="num" w:pos="284"/>
        </w:tabs>
        <w:spacing w:after="0" w:line="240" w:lineRule="auto"/>
        <w:ind w:left="284" w:hanging="284"/>
        <w:contextualSpacing/>
        <w:jc w:val="both"/>
        <w:rPr>
          <w:rFonts w:cstheme="minorHAnsi"/>
          <w:b/>
          <w:lang w:val="es-UY"/>
        </w:rPr>
      </w:pPr>
      <w:bookmarkStart w:id="102" w:name="_Toc25939193"/>
      <w:bookmarkStart w:id="103" w:name="_Toc29387732"/>
      <w:bookmarkStart w:id="104" w:name="_Toc29389558"/>
      <w:r w:rsidRPr="00F617DE">
        <w:rPr>
          <w:rFonts w:cstheme="minorHAnsi"/>
          <w:b/>
          <w:lang w:val="es-UY"/>
        </w:rPr>
        <w:t>Acciones para el reporte de la divulgación no autorizada</w:t>
      </w:r>
      <w:bookmarkEnd w:id="102"/>
      <w:bookmarkEnd w:id="103"/>
      <w:bookmarkEnd w:id="104"/>
    </w:p>
    <w:p w:rsidR="00F617DE" w:rsidRPr="00F617DE" w:rsidRDefault="00F617DE" w:rsidP="00F617DE">
      <w:pPr>
        <w:spacing w:after="0" w:line="240" w:lineRule="auto"/>
        <w:ind w:left="1080"/>
        <w:jc w:val="both"/>
        <w:rPr>
          <w:rFonts w:cstheme="minorHAnsi"/>
          <w:lang w:val="es-UY"/>
        </w:rPr>
      </w:pPr>
    </w:p>
    <w:p w:rsidR="00F617DE" w:rsidRPr="00F617DE" w:rsidRDefault="00F617DE" w:rsidP="00F617DE">
      <w:pPr>
        <w:spacing w:after="0" w:line="240" w:lineRule="auto"/>
        <w:ind w:left="284"/>
        <w:jc w:val="both"/>
        <w:rPr>
          <w:rFonts w:cstheme="minorHAnsi"/>
          <w:lang w:val="es-UY"/>
        </w:rPr>
      </w:pPr>
      <w:r w:rsidRPr="00F617DE">
        <w:rPr>
          <w:rFonts w:cstheme="minorHAnsi"/>
          <w:lang w:val="es-UY"/>
        </w:rPr>
        <w:t>La Empresa Adjudicataria se compromete a comunicar al BROU dentro del mismo día de detectado, todo evento de seguridad que pueda atentar contra la Información definida en el punto 1.</w:t>
      </w:r>
    </w:p>
    <w:p w:rsidR="00F617DE" w:rsidRPr="00F617DE" w:rsidRDefault="00F617DE" w:rsidP="00F617DE">
      <w:pPr>
        <w:spacing w:after="0" w:line="240" w:lineRule="auto"/>
        <w:ind w:left="284"/>
        <w:jc w:val="both"/>
        <w:rPr>
          <w:rFonts w:cstheme="minorHAnsi"/>
          <w:lang w:val="es-UY"/>
        </w:rPr>
      </w:pPr>
    </w:p>
    <w:p w:rsidR="00F617DE" w:rsidRPr="00F617DE" w:rsidRDefault="00F617DE" w:rsidP="00F617DE">
      <w:pPr>
        <w:numPr>
          <w:ilvl w:val="0"/>
          <w:numId w:val="1"/>
        </w:numPr>
        <w:tabs>
          <w:tab w:val="num" w:pos="284"/>
        </w:tabs>
        <w:spacing w:after="0" w:line="240" w:lineRule="auto"/>
        <w:ind w:left="284" w:hanging="284"/>
        <w:contextualSpacing/>
        <w:jc w:val="both"/>
        <w:rPr>
          <w:rFonts w:cstheme="minorHAnsi"/>
          <w:b/>
          <w:lang w:val="es-UY"/>
        </w:rPr>
      </w:pPr>
      <w:bookmarkStart w:id="105" w:name="_Toc25939194"/>
      <w:bookmarkStart w:id="106" w:name="_Toc29387733"/>
      <w:bookmarkStart w:id="107" w:name="_Toc29389559"/>
      <w:r w:rsidRPr="00F617DE">
        <w:rPr>
          <w:rFonts w:cstheme="minorHAnsi"/>
          <w:b/>
          <w:lang w:val="es-UY"/>
        </w:rPr>
        <w:t>Responsabilidades por la divulgación</w:t>
      </w:r>
      <w:bookmarkEnd w:id="105"/>
      <w:bookmarkEnd w:id="106"/>
      <w:bookmarkEnd w:id="107"/>
    </w:p>
    <w:p w:rsidR="00F617DE" w:rsidRPr="00F617DE" w:rsidRDefault="00F617DE" w:rsidP="00F617DE">
      <w:pPr>
        <w:spacing w:after="0" w:line="240" w:lineRule="auto"/>
        <w:ind w:left="1080"/>
        <w:jc w:val="both"/>
        <w:rPr>
          <w:rFonts w:cstheme="minorHAnsi"/>
          <w:lang w:val="es-UY"/>
        </w:rPr>
      </w:pPr>
    </w:p>
    <w:p w:rsidR="00F617DE" w:rsidRPr="00F617DE" w:rsidRDefault="00F617DE" w:rsidP="00F617DE">
      <w:pPr>
        <w:spacing w:after="0" w:line="240" w:lineRule="auto"/>
        <w:ind w:left="284"/>
        <w:jc w:val="both"/>
        <w:rPr>
          <w:rFonts w:cstheme="minorHAnsi"/>
          <w:lang w:val="es-UY"/>
        </w:rPr>
      </w:pPr>
      <w:r w:rsidRPr="00F617DE">
        <w:rPr>
          <w:rFonts w:cstheme="minorHAnsi"/>
          <w:lang w:val="es-UY"/>
        </w:rPr>
        <w:t>La Empresa Adjudicataria asume frente al BROU las responsabilidades de naturaleza civil que correspondan por concepto de daños y perjuicios emergentes de cualquier incumplimiento relativo a las cláusulas de confidencialidad, cuya cuantía se determinará en cada caso atendiendo a la entidad o gravedad de los daños y perjuicios en cuestión, tanto en lo que respecta a la Información Reservada definida en el punto 1.a, como en lo que refiere a la Información Confidencial, punto 1.b y a la Información Secreta por Ley, punto 1.c, sin perjuicio de la responsabilidad penal que le comprenda de acuerdo a Derecho en tales casos.</w:t>
      </w:r>
    </w:p>
    <w:p w:rsidR="00F617DE" w:rsidRPr="00F617DE" w:rsidRDefault="00F617DE" w:rsidP="00F617DE">
      <w:pPr>
        <w:spacing w:after="0" w:line="240" w:lineRule="auto"/>
        <w:ind w:left="284"/>
        <w:jc w:val="both"/>
        <w:rPr>
          <w:rFonts w:cstheme="minorHAnsi"/>
          <w:lang w:val="es-UY"/>
        </w:rPr>
      </w:pPr>
    </w:p>
    <w:p w:rsidR="00F617DE" w:rsidRPr="00F617DE" w:rsidRDefault="00F617DE" w:rsidP="00F617DE">
      <w:pPr>
        <w:numPr>
          <w:ilvl w:val="0"/>
          <w:numId w:val="1"/>
        </w:numPr>
        <w:tabs>
          <w:tab w:val="num" w:pos="284"/>
        </w:tabs>
        <w:spacing w:after="0" w:line="240" w:lineRule="auto"/>
        <w:ind w:left="284" w:hanging="284"/>
        <w:contextualSpacing/>
        <w:jc w:val="both"/>
        <w:rPr>
          <w:rFonts w:cstheme="minorHAnsi"/>
          <w:b/>
          <w:lang w:val="es-UY"/>
        </w:rPr>
      </w:pPr>
      <w:bookmarkStart w:id="108" w:name="_Toc25939195"/>
      <w:bookmarkStart w:id="109" w:name="_Toc29387734"/>
      <w:bookmarkStart w:id="110" w:name="_Toc29389560"/>
      <w:r w:rsidRPr="00F617DE">
        <w:rPr>
          <w:rFonts w:cstheme="minorHAnsi"/>
          <w:b/>
          <w:lang w:val="es-UY"/>
        </w:rPr>
        <w:t>Uso permitido de la información</w:t>
      </w:r>
      <w:bookmarkEnd w:id="108"/>
      <w:bookmarkEnd w:id="109"/>
      <w:bookmarkEnd w:id="110"/>
    </w:p>
    <w:p w:rsidR="00F617DE" w:rsidRPr="00F617DE" w:rsidRDefault="00F617DE" w:rsidP="00F617DE">
      <w:pPr>
        <w:spacing w:after="0" w:line="240" w:lineRule="auto"/>
        <w:ind w:left="502"/>
        <w:contextualSpacing/>
        <w:jc w:val="both"/>
        <w:rPr>
          <w:rFonts w:cstheme="minorHAnsi"/>
          <w:b/>
          <w:lang w:val="es-UY" w:eastAsia="es-UY"/>
        </w:rPr>
      </w:pPr>
    </w:p>
    <w:p w:rsidR="00F617DE" w:rsidRPr="00F617DE" w:rsidRDefault="00F617DE" w:rsidP="00F617DE">
      <w:pPr>
        <w:spacing w:after="0" w:line="240" w:lineRule="auto"/>
        <w:ind w:left="284"/>
        <w:jc w:val="both"/>
        <w:rPr>
          <w:rFonts w:cstheme="minorHAnsi"/>
          <w:lang w:val="es-UY"/>
        </w:rPr>
      </w:pPr>
      <w:r w:rsidRPr="00F617DE">
        <w:rPr>
          <w:rFonts w:cstheme="minorHAnsi"/>
          <w:lang w:val="es-UY"/>
        </w:rPr>
        <w:t>La Empresa Adjudicataria utilizará la Información Reservada, Información Confidencial e Información Secreta por Ley que le sea revelada por el BROU, únicamente para los fines de este Acuerdo y sobre una base de conocimiento necesario.</w:t>
      </w:r>
    </w:p>
    <w:p w:rsidR="00F617DE" w:rsidRPr="00F617DE" w:rsidRDefault="00F617DE" w:rsidP="00F617DE">
      <w:pPr>
        <w:spacing w:after="0" w:line="240" w:lineRule="auto"/>
        <w:ind w:left="284"/>
        <w:jc w:val="both"/>
        <w:rPr>
          <w:rFonts w:cstheme="minorHAnsi"/>
          <w:lang w:val="es-UY"/>
        </w:rPr>
      </w:pPr>
    </w:p>
    <w:p w:rsidR="00F617DE" w:rsidRPr="00F617DE" w:rsidRDefault="00F617DE" w:rsidP="00F617DE">
      <w:pPr>
        <w:numPr>
          <w:ilvl w:val="0"/>
          <w:numId w:val="1"/>
        </w:numPr>
        <w:tabs>
          <w:tab w:val="num" w:pos="284"/>
        </w:tabs>
        <w:spacing w:after="0" w:line="240" w:lineRule="auto"/>
        <w:ind w:left="284" w:hanging="284"/>
        <w:contextualSpacing/>
        <w:jc w:val="both"/>
        <w:rPr>
          <w:rFonts w:cstheme="minorHAnsi"/>
          <w:b/>
          <w:lang w:val="es-UY"/>
        </w:rPr>
      </w:pPr>
      <w:bookmarkStart w:id="111" w:name="_Toc25939197"/>
      <w:bookmarkStart w:id="112" w:name="_Toc29387736"/>
      <w:bookmarkStart w:id="113" w:name="_Toc29389562"/>
      <w:r w:rsidRPr="00F617DE">
        <w:rPr>
          <w:rFonts w:cstheme="minorHAnsi"/>
          <w:b/>
          <w:lang w:val="es-UY"/>
        </w:rPr>
        <w:t>Derecho a auditar o supervisar las actividades que involucren la información contenida en punto 1</w:t>
      </w:r>
      <w:bookmarkEnd w:id="111"/>
      <w:bookmarkEnd w:id="112"/>
      <w:bookmarkEnd w:id="113"/>
    </w:p>
    <w:p w:rsidR="00F617DE" w:rsidRPr="00F617DE" w:rsidRDefault="00F617DE" w:rsidP="00F617DE">
      <w:pPr>
        <w:spacing w:after="0" w:line="240" w:lineRule="auto"/>
        <w:ind w:left="284"/>
        <w:contextualSpacing/>
        <w:jc w:val="both"/>
        <w:rPr>
          <w:rFonts w:cstheme="minorHAnsi"/>
          <w:b/>
          <w:lang w:val="es-UY"/>
        </w:rPr>
      </w:pPr>
    </w:p>
    <w:p w:rsidR="00F617DE" w:rsidRPr="00F617DE" w:rsidRDefault="00F617DE" w:rsidP="00F617DE">
      <w:pPr>
        <w:spacing w:after="0" w:line="240" w:lineRule="auto"/>
        <w:ind w:left="284"/>
        <w:jc w:val="both"/>
        <w:rPr>
          <w:rFonts w:cstheme="minorHAnsi"/>
          <w:lang w:val="es-UY"/>
        </w:rPr>
      </w:pPr>
      <w:r w:rsidRPr="00F617DE">
        <w:rPr>
          <w:rFonts w:cstheme="minorHAnsi"/>
          <w:lang w:val="es-UY"/>
        </w:rPr>
        <w:t>El BROU podrá exigir al contratado que disponga:</w:t>
      </w:r>
    </w:p>
    <w:p w:rsidR="00F617DE" w:rsidRPr="00F617DE" w:rsidRDefault="00F617DE" w:rsidP="00F617DE">
      <w:pPr>
        <w:spacing w:after="0" w:line="240" w:lineRule="auto"/>
        <w:ind w:left="1080"/>
        <w:jc w:val="both"/>
        <w:rPr>
          <w:rFonts w:cstheme="minorHAnsi"/>
          <w:lang w:val="es-UY"/>
        </w:rPr>
      </w:pPr>
    </w:p>
    <w:p w:rsidR="00F617DE" w:rsidRPr="00F617DE" w:rsidRDefault="00F617DE" w:rsidP="00F617DE">
      <w:pPr>
        <w:numPr>
          <w:ilvl w:val="0"/>
          <w:numId w:val="4"/>
        </w:numPr>
        <w:spacing w:after="0" w:line="240" w:lineRule="auto"/>
        <w:contextualSpacing/>
        <w:jc w:val="both"/>
        <w:rPr>
          <w:rFonts w:cstheme="minorHAnsi"/>
          <w:lang w:val="es-UY"/>
        </w:rPr>
      </w:pPr>
      <w:r w:rsidRPr="00F617DE">
        <w:rPr>
          <w:rFonts w:cstheme="minorHAnsi"/>
          <w:lang w:val="es-UY"/>
        </w:rPr>
        <w:t>Procedimientos para protección de la información.</w:t>
      </w:r>
    </w:p>
    <w:p w:rsidR="00F617DE" w:rsidRPr="00F617DE" w:rsidRDefault="00F617DE" w:rsidP="00F617DE">
      <w:pPr>
        <w:numPr>
          <w:ilvl w:val="0"/>
          <w:numId w:val="4"/>
        </w:numPr>
        <w:spacing w:after="0" w:line="240" w:lineRule="auto"/>
        <w:contextualSpacing/>
        <w:jc w:val="both"/>
        <w:rPr>
          <w:rFonts w:cstheme="minorHAnsi"/>
          <w:lang w:val="es-UY"/>
        </w:rPr>
      </w:pPr>
      <w:r w:rsidRPr="00F617DE">
        <w:rPr>
          <w:rFonts w:cstheme="minorHAnsi"/>
          <w:lang w:val="es-UY"/>
        </w:rPr>
        <w:t>Controles y mecanismos de protección física de sus instalaciones.</w:t>
      </w:r>
    </w:p>
    <w:p w:rsidR="00F617DE" w:rsidRPr="00F617DE" w:rsidRDefault="00F617DE" w:rsidP="00F617DE">
      <w:pPr>
        <w:numPr>
          <w:ilvl w:val="0"/>
          <w:numId w:val="4"/>
        </w:numPr>
        <w:spacing w:after="0" w:line="240" w:lineRule="auto"/>
        <w:contextualSpacing/>
        <w:jc w:val="both"/>
        <w:rPr>
          <w:rFonts w:cstheme="minorHAnsi"/>
          <w:lang w:val="es-UY"/>
        </w:rPr>
      </w:pPr>
      <w:r w:rsidRPr="00F617DE">
        <w:rPr>
          <w:rFonts w:cstheme="minorHAnsi"/>
          <w:lang w:val="es-UY"/>
        </w:rPr>
        <w:t>Procedimientos para determinar si se ha comprometido la información.</w:t>
      </w:r>
    </w:p>
    <w:p w:rsidR="00F617DE" w:rsidRPr="00F617DE" w:rsidRDefault="00F617DE" w:rsidP="00F617DE">
      <w:pPr>
        <w:numPr>
          <w:ilvl w:val="0"/>
          <w:numId w:val="4"/>
        </w:numPr>
        <w:spacing w:after="0" w:line="240" w:lineRule="auto"/>
        <w:contextualSpacing/>
        <w:jc w:val="both"/>
        <w:rPr>
          <w:rFonts w:cstheme="minorHAnsi"/>
          <w:lang w:val="es-UY"/>
        </w:rPr>
      </w:pPr>
      <w:r w:rsidRPr="00F617DE">
        <w:rPr>
          <w:rFonts w:cstheme="minorHAnsi"/>
          <w:lang w:val="es-UY"/>
        </w:rPr>
        <w:t>Políticas de control de acceso.</w:t>
      </w:r>
    </w:p>
    <w:p w:rsidR="00F617DE" w:rsidRPr="00F617DE" w:rsidRDefault="00F617DE" w:rsidP="00F617DE">
      <w:pPr>
        <w:numPr>
          <w:ilvl w:val="0"/>
          <w:numId w:val="4"/>
        </w:numPr>
        <w:spacing w:after="0" w:line="240" w:lineRule="auto"/>
        <w:contextualSpacing/>
        <w:jc w:val="both"/>
        <w:rPr>
          <w:rFonts w:cstheme="minorHAnsi"/>
          <w:lang w:val="es-UY"/>
        </w:rPr>
      </w:pPr>
      <w:r w:rsidRPr="00F617DE">
        <w:rPr>
          <w:rFonts w:cstheme="minorHAnsi"/>
          <w:lang w:val="es-UY"/>
        </w:rPr>
        <w:lastRenderedPageBreak/>
        <w:t xml:space="preserve">Planes para continuidad del negocio y evidencias de que son probados y mantenidos </w:t>
      </w:r>
      <w:r w:rsidRPr="00F617DE">
        <w:rPr>
          <w:rFonts w:cstheme="minorHAnsi"/>
          <w:lang w:val="es-ES_tradnl"/>
        </w:rPr>
        <w:t>regularmente.</w:t>
      </w:r>
    </w:p>
    <w:p w:rsidR="00F617DE" w:rsidRPr="00F617DE" w:rsidRDefault="00F617DE" w:rsidP="00F617DE">
      <w:pPr>
        <w:spacing w:after="0" w:line="240" w:lineRule="auto"/>
        <w:ind w:left="1134"/>
        <w:jc w:val="both"/>
        <w:rPr>
          <w:rFonts w:cstheme="minorHAnsi"/>
          <w:lang w:val="es-ES_tradnl"/>
        </w:rPr>
      </w:pPr>
    </w:p>
    <w:p w:rsidR="00F617DE" w:rsidRPr="00F617DE" w:rsidRDefault="00F617DE" w:rsidP="00F617DE">
      <w:pPr>
        <w:spacing w:after="0" w:line="240" w:lineRule="auto"/>
        <w:ind w:left="284"/>
        <w:jc w:val="both"/>
        <w:rPr>
          <w:rFonts w:cstheme="minorHAnsi"/>
          <w:lang w:val="es-UY"/>
        </w:rPr>
      </w:pPr>
      <w:r w:rsidRPr="00F617DE">
        <w:rPr>
          <w:rFonts w:cstheme="minorHAnsi"/>
          <w:lang w:val="es-UY"/>
        </w:rPr>
        <w:t>El BROU se reserva el derecho de verificar o solicitar a un tercero, la revisión de estos requisitos, como así también la auditoría de todas las actividades que involucre la información definida en el punto 1, en las instalaciones del contratado.</w:t>
      </w:r>
    </w:p>
    <w:p w:rsidR="00F617DE" w:rsidRPr="00F617DE" w:rsidRDefault="00F617DE" w:rsidP="00F617DE">
      <w:pPr>
        <w:spacing w:after="0" w:line="240" w:lineRule="auto"/>
        <w:ind w:left="284"/>
        <w:jc w:val="both"/>
        <w:rPr>
          <w:rFonts w:cstheme="minorHAnsi"/>
          <w:lang w:val="es-UY"/>
        </w:rPr>
      </w:pPr>
    </w:p>
    <w:p w:rsidR="00F617DE" w:rsidRPr="00F617DE" w:rsidRDefault="00F617DE" w:rsidP="00F617DE">
      <w:pPr>
        <w:numPr>
          <w:ilvl w:val="0"/>
          <w:numId w:val="1"/>
        </w:numPr>
        <w:tabs>
          <w:tab w:val="num" w:pos="284"/>
        </w:tabs>
        <w:spacing w:after="0" w:line="240" w:lineRule="auto"/>
        <w:ind w:left="284" w:hanging="284"/>
        <w:contextualSpacing/>
        <w:jc w:val="both"/>
        <w:rPr>
          <w:rFonts w:cstheme="minorHAnsi"/>
          <w:b/>
          <w:lang w:val="es-UY"/>
        </w:rPr>
      </w:pPr>
      <w:bookmarkStart w:id="114" w:name="_Toc25939199"/>
      <w:bookmarkStart w:id="115" w:name="_Toc29387738"/>
      <w:bookmarkStart w:id="116" w:name="_Toc29389564"/>
      <w:r w:rsidRPr="00F617DE">
        <w:rPr>
          <w:rFonts w:cstheme="minorHAnsi"/>
          <w:b/>
          <w:lang w:val="es-UY"/>
        </w:rPr>
        <w:t>Adhesión a Políticas y Estándares</w:t>
      </w:r>
      <w:bookmarkEnd w:id="114"/>
      <w:bookmarkEnd w:id="115"/>
      <w:bookmarkEnd w:id="116"/>
    </w:p>
    <w:p w:rsidR="00F617DE" w:rsidRPr="00F617DE" w:rsidRDefault="00F617DE" w:rsidP="00F617DE">
      <w:pPr>
        <w:spacing w:after="0" w:line="240" w:lineRule="auto"/>
        <w:ind w:left="1080"/>
        <w:jc w:val="both"/>
        <w:rPr>
          <w:rFonts w:cstheme="minorHAnsi"/>
          <w:lang w:val="es-UY"/>
        </w:rPr>
      </w:pPr>
    </w:p>
    <w:p w:rsidR="00F617DE" w:rsidRPr="00F617DE" w:rsidRDefault="00F617DE" w:rsidP="00F617DE">
      <w:pPr>
        <w:spacing w:after="0" w:line="240" w:lineRule="auto"/>
        <w:ind w:left="284"/>
        <w:jc w:val="both"/>
        <w:rPr>
          <w:rFonts w:cstheme="minorHAnsi"/>
          <w:lang w:val="es-UY"/>
        </w:rPr>
      </w:pPr>
      <w:r w:rsidRPr="00F617DE">
        <w:rPr>
          <w:rFonts w:cstheme="minorHAnsi"/>
          <w:lang w:val="es-UY"/>
        </w:rPr>
        <w:t>Si durante la ejecución del objeto del contrato, La Empresa Adjudicataria necesita acceder a información, herramientas y/o servicios que desde el punto de vista de seguridad de la información se encuentren regulados por Políticas, Estándares y/o Procedimientos, deberá formalmente tomar conocimiento de los mismos, así como obligarse a su cumplimiento.</w:t>
      </w:r>
    </w:p>
    <w:p w:rsidR="00F617DE" w:rsidRPr="00F617DE" w:rsidRDefault="00F617DE" w:rsidP="00F617DE">
      <w:pPr>
        <w:spacing w:after="0" w:line="240" w:lineRule="auto"/>
        <w:ind w:left="284"/>
        <w:jc w:val="both"/>
        <w:rPr>
          <w:rFonts w:cstheme="minorHAnsi"/>
          <w:lang w:val="es-UY"/>
        </w:rPr>
      </w:pPr>
    </w:p>
    <w:p w:rsidR="00F617DE" w:rsidRPr="00F617DE" w:rsidRDefault="00F617DE" w:rsidP="00F617DE">
      <w:pPr>
        <w:spacing w:after="0" w:line="240" w:lineRule="auto"/>
        <w:ind w:left="284"/>
        <w:jc w:val="both"/>
        <w:rPr>
          <w:rFonts w:cstheme="minorHAnsi"/>
          <w:lang w:val="es-UY"/>
        </w:rPr>
      </w:pPr>
      <w:r w:rsidRPr="00F617DE">
        <w:rPr>
          <w:rFonts w:cstheme="minorHAnsi"/>
          <w:lang w:val="es-UY"/>
        </w:rPr>
        <w:t>Los sujetos obligados a guardar el deber de confidencialidad conforme al presente acuerdo no podrán invocar ninguna de las causales de reserva enunciadas precedentemente en los casos en que la información solicitada se refiera a violaciones de derechos humanos o sea relevante para investigar, prevenir o evitar violaciones de los mismos (art.12 Ley N° 18.381).</w:t>
      </w:r>
    </w:p>
    <w:p w:rsidR="00F617DE" w:rsidRPr="00F617DE" w:rsidRDefault="00F617DE" w:rsidP="00F617DE">
      <w:pPr>
        <w:rPr>
          <w:rFonts w:cstheme="minorHAnsi"/>
          <w:lang w:val="es-UY"/>
        </w:rPr>
      </w:pPr>
    </w:p>
    <w:p w:rsidR="00F617DE" w:rsidRPr="00F617DE" w:rsidRDefault="00F617DE" w:rsidP="00F617DE">
      <w:pPr>
        <w:rPr>
          <w:rFonts w:cstheme="minorHAnsi"/>
          <w:lang w:val="es-UY"/>
        </w:rPr>
      </w:pPr>
    </w:p>
    <w:p w:rsidR="00F617DE" w:rsidRPr="00F617DE" w:rsidRDefault="00F617DE" w:rsidP="00F617DE">
      <w:pPr>
        <w:rPr>
          <w:rFonts w:cstheme="minorHAnsi"/>
          <w:lang w:val="es-UY"/>
        </w:rPr>
      </w:pPr>
    </w:p>
    <w:p w:rsidR="00F617DE" w:rsidRPr="00F617DE" w:rsidRDefault="00F617DE" w:rsidP="00F617DE">
      <w:pPr>
        <w:rPr>
          <w:rFonts w:cstheme="minorHAnsi"/>
          <w:lang w:val="es-UY"/>
        </w:rPr>
      </w:pPr>
    </w:p>
    <w:p w:rsidR="00F617DE" w:rsidRPr="00F617DE" w:rsidRDefault="00F617DE" w:rsidP="00F617DE">
      <w:pPr>
        <w:rPr>
          <w:rFonts w:cstheme="minorHAnsi"/>
          <w:lang w:val="es-UY"/>
        </w:rPr>
      </w:pPr>
    </w:p>
    <w:p w:rsidR="00F617DE" w:rsidRPr="00F617DE" w:rsidRDefault="00F617DE" w:rsidP="00F617DE">
      <w:pPr>
        <w:rPr>
          <w:rFonts w:cstheme="minorHAnsi"/>
          <w:lang w:val="es-UY"/>
        </w:rPr>
      </w:pPr>
    </w:p>
    <w:p w:rsidR="00F617DE" w:rsidRPr="00F617DE" w:rsidRDefault="00F617DE" w:rsidP="00F617DE">
      <w:pPr>
        <w:rPr>
          <w:lang w:val="es-UY"/>
        </w:rPr>
      </w:pPr>
    </w:p>
    <w:p w:rsidR="00F617DE" w:rsidRPr="00F617DE" w:rsidRDefault="00F617DE" w:rsidP="00F617DE">
      <w:pPr>
        <w:keepNext/>
        <w:keepLines/>
        <w:spacing w:before="240" w:after="0"/>
        <w:outlineLvl w:val="0"/>
        <w:rPr>
          <w:rFonts w:eastAsiaTheme="majorEastAsia" w:cstheme="minorHAnsi"/>
          <w:color w:val="2E74B5" w:themeColor="accent1" w:themeShade="BF"/>
          <w:lang w:val="es-UY"/>
        </w:rPr>
      </w:pPr>
      <w:r w:rsidRPr="00F617DE">
        <w:rPr>
          <w:rFonts w:eastAsiaTheme="majorEastAsia" w:cstheme="minorHAnsi"/>
          <w:color w:val="2E74B5" w:themeColor="accent1" w:themeShade="BF"/>
          <w:lang w:val="es-UY"/>
        </w:rPr>
        <w:t xml:space="preserve"> </w:t>
      </w:r>
    </w:p>
    <w:p w:rsidR="00F617DE" w:rsidRPr="00F617DE" w:rsidRDefault="00F617DE" w:rsidP="00F617DE">
      <w:pPr>
        <w:keepNext/>
        <w:keepLines/>
        <w:spacing w:before="240" w:after="0"/>
        <w:outlineLvl w:val="0"/>
        <w:rPr>
          <w:rFonts w:eastAsiaTheme="majorEastAsia" w:cstheme="minorHAnsi"/>
          <w:color w:val="2E74B5" w:themeColor="accent1" w:themeShade="BF"/>
          <w:lang w:val="es-UY"/>
        </w:rPr>
      </w:pPr>
    </w:p>
    <w:p w:rsidR="00F617DE" w:rsidRPr="00F617DE" w:rsidRDefault="00F617DE" w:rsidP="00F617DE">
      <w:pPr>
        <w:rPr>
          <w:lang w:val="es-UY"/>
        </w:rPr>
      </w:pPr>
    </w:p>
    <w:p w:rsidR="00F617DE" w:rsidRPr="00F617DE" w:rsidRDefault="00F617DE" w:rsidP="00F617DE">
      <w:pPr>
        <w:rPr>
          <w:lang w:val="es-UY"/>
        </w:rPr>
      </w:pPr>
    </w:p>
    <w:p w:rsidR="00F617DE" w:rsidRPr="00F617DE" w:rsidRDefault="00F617DE" w:rsidP="00F617DE">
      <w:pPr>
        <w:rPr>
          <w:lang w:val="es-UY"/>
        </w:rPr>
      </w:pPr>
    </w:p>
    <w:p w:rsidR="00F617DE" w:rsidRDefault="00F617DE" w:rsidP="00F617DE">
      <w:pPr>
        <w:rPr>
          <w:lang w:val="es-UY"/>
        </w:rPr>
      </w:pPr>
    </w:p>
    <w:p w:rsidR="00F617DE" w:rsidRDefault="00F617DE" w:rsidP="00F617DE">
      <w:pPr>
        <w:rPr>
          <w:lang w:val="es-UY"/>
        </w:rPr>
      </w:pPr>
    </w:p>
    <w:p w:rsidR="00F617DE" w:rsidRDefault="00F617DE" w:rsidP="00F617DE">
      <w:pPr>
        <w:rPr>
          <w:lang w:val="es-UY"/>
        </w:rPr>
      </w:pPr>
    </w:p>
    <w:p w:rsidR="00F617DE" w:rsidRDefault="00F617DE" w:rsidP="00F617DE">
      <w:pPr>
        <w:rPr>
          <w:lang w:val="es-UY"/>
        </w:rPr>
      </w:pPr>
    </w:p>
    <w:p w:rsidR="00F617DE" w:rsidRDefault="00F617DE" w:rsidP="00F617DE">
      <w:pPr>
        <w:rPr>
          <w:lang w:val="es-UY"/>
        </w:rPr>
      </w:pPr>
    </w:p>
    <w:p w:rsidR="00F617DE" w:rsidRPr="00F617DE" w:rsidRDefault="00F617DE" w:rsidP="00F617DE">
      <w:pPr>
        <w:rPr>
          <w:lang w:val="es-UY"/>
        </w:rPr>
      </w:pPr>
    </w:p>
    <w:p w:rsidR="00F617DE" w:rsidRPr="00F617DE" w:rsidRDefault="00F617DE" w:rsidP="00F617DE">
      <w:pPr>
        <w:keepNext/>
        <w:keepLines/>
        <w:spacing w:before="240" w:after="0"/>
        <w:outlineLvl w:val="0"/>
        <w:rPr>
          <w:rFonts w:eastAsiaTheme="majorEastAsia" w:cstheme="minorHAnsi"/>
          <w:color w:val="2E74B5" w:themeColor="accent1" w:themeShade="BF"/>
          <w:lang w:val="es-UY"/>
        </w:rPr>
      </w:pPr>
      <w:bookmarkStart w:id="117" w:name="_Toc181800910"/>
      <w:r w:rsidRPr="00F617DE">
        <w:rPr>
          <w:rFonts w:eastAsiaTheme="majorEastAsia" w:cstheme="minorHAnsi"/>
          <w:color w:val="2E74B5" w:themeColor="accent1" w:themeShade="BF"/>
          <w:lang w:val="es-UY"/>
        </w:rPr>
        <w:lastRenderedPageBreak/>
        <w:t>Anexo II – Cuestionario Técnico Ítem 1 (en planilla externa)</w:t>
      </w:r>
      <w:bookmarkEnd w:id="89"/>
      <w:bookmarkEnd w:id="90"/>
      <w:bookmarkEnd w:id="117"/>
    </w:p>
    <w:p w:rsidR="00F617DE" w:rsidRPr="00F617DE" w:rsidRDefault="00F617DE" w:rsidP="00F617DE">
      <w:pPr>
        <w:ind w:left="360"/>
        <w:rPr>
          <w:rFonts w:cs="Arial"/>
          <w:bCs/>
          <w:snapToGrid w:val="0"/>
          <w:szCs w:val="24"/>
          <w:lang w:val="es-UY" w:eastAsia="ar-SA"/>
        </w:rPr>
      </w:pPr>
    </w:p>
    <w:p w:rsidR="00F617DE" w:rsidRPr="00F617DE" w:rsidRDefault="00F617DE" w:rsidP="00F617DE">
      <w:pPr>
        <w:ind w:left="360"/>
        <w:rPr>
          <w:rFonts w:cs="Arial"/>
          <w:bCs/>
          <w:snapToGrid w:val="0"/>
          <w:szCs w:val="24"/>
          <w:lang w:val="es-UY" w:eastAsia="ar-SA"/>
        </w:rPr>
      </w:pPr>
      <w:r w:rsidRPr="00F617DE">
        <w:rPr>
          <w:rFonts w:cs="Arial"/>
          <w:bCs/>
          <w:snapToGrid w:val="0"/>
          <w:szCs w:val="24"/>
          <w:lang w:val="es-UY" w:eastAsia="ar-SA"/>
        </w:rPr>
        <w:t>Se adjunta planilla aparte.</w:t>
      </w:r>
      <w:bookmarkStart w:id="118" w:name="_Toc174978353"/>
    </w:p>
    <w:p w:rsidR="00F617DE" w:rsidRPr="00F617DE" w:rsidRDefault="00F617DE" w:rsidP="00F617DE">
      <w:pPr>
        <w:ind w:left="360"/>
        <w:rPr>
          <w:rFonts w:cs="Arial"/>
          <w:bCs/>
          <w:snapToGrid w:val="0"/>
          <w:szCs w:val="24"/>
          <w:lang w:val="es-UY" w:eastAsia="ar-SA"/>
        </w:rPr>
      </w:pPr>
    </w:p>
    <w:p w:rsidR="00F617DE" w:rsidRPr="00F617DE" w:rsidRDefault="00F617DE" w:rsidP="00F617DE">
      <w:pPr>
        <w:keepNext/>
        <w:keepLines/>
        <w:spacing w:before="240" w:after="0"/>
        <w:outlineLvl w:val="0"/>
        <w:rPr>
          <w:rFonts w:eastAsiaTheme="majorEastAsia" w:cstheme="minorHAnsi"/>
          <w:color w:val="2E74B5" w:themeColor="accent1" w:themeShade="BF"/>
          <w:lang w:val="es-UY"/>
        </w:rPr>
      </w:pPr>
      <w:bookmarkStart w:id="119" w:name="_Toc181800911"/>
      <w:r w:rsidRPr="00F617DE">
        <w:rPr>
          <w:rFonts w:eastAsiaTheme="majorEastAsia" w:cstheme="minorHAnsi"/>
          <w:color w:val="2E74B5" w:themeColor="accent1" w:themeShade="BF"/>
          <w:lang w:val="es-UY"/>
        </w:rPr>
        <w:t>Anexo III – Cuestionario Técnico Ítem 2 (en planilla externa)</w:t>
      </w:r>
      <w:bookmarkEnd w:id="118"/>
      <w:bookmarkEnd w:id="119"/>
    </w:p>
    <w:p w:rsidR="00F617DE" w:rsidRPr="00F617DE" w:rsidRDefault="00F617DE" w:rsidP="00F617DE">
      <w:pPr>
        <w:ind w:left="360"/>
        <w:rPr>
          <w:rFonts w:cs="Arial"/>
          <w:bCs/>
          <w:snapToGrid w:val="0"/>
          <w:szCs w:val="24"/>
          <w:lang w:val="es-UY" w:eastAsia="ar-SA"/>
        </w:rPr>
      </w:pPr>
    </w:p>
    <w:p w:rsidR="00F617DE" w:rsidRPr="00F617DE" w:rsidRDefault="00F617DE" w:rsidP="00F617DE">
      <w:pPr>
        <w:ind w:left="360"/>
        <w:rPr>
          <w:rFonts w:cs="Arial"/>
          <w:bCs/>
          <w:snapToGrid w:val="0"/>
          <w:szCs w:val="24"/>
          <w:lang w:val="es-UY" w:eastAsia="ar-SA"/>
        </w:rPr>
      </w:pPr>
      <w:r w:rsidRPr="00F617DE">
        <w:rPr>
          <w:rFonts w:cs="Arial"/>
          <w:bCs/>
          <w:snapToGrid w:val="0"/>
          <w:szCs w:val="24"/>
          <w:lang w:val="es-UY" w:eastAsia="ar-SA"/>
        </w:rPr>
        <w:t>Se adjunta planilla aparte.</w:t>
      </w:r>
    </w:p>
    <w:p w:rsidR="00F617DE" w:rsidRPr="00F617DE" w:rsidRDefault="00F617DE" w:rsidP="00F617DE">
      <w:pPr>
        <w:ind w:left="360"/>
        <w:rPr>
          <w:rFonts w:cs="Arial"/>
          <w:bCs/>
          <w:snapToGrid w:val="0"/>
          <w:szCs w:val="24"/>
          <w:lang w:val="es-UY" w:eastAsia="ar-SA"/>
        </w:rPr>
      </w:pPr>
    </w:p>
    <w:p w:rsidR="00F617DE" w:rsidRPr="00F617DE" w:rsidRDefault="00F617DE" w:rsidP="00F617DE">
      <w:pPr>
        <w:keepNext/>
        <w:keepLines/>
        <w:spacing w:before="240" w:after="0"/>
        <w:outlineLvl w:val="0"/>
        <w:rPr>
          <w:rFonts w:eastAsiaTheme="majorEastAsia" w:cstheme="minorHAnsi"/>
          <w:color w:val="2E74B5" w:themeColor="accent1" w:themeShade="BF"/>
          <w:lang w:val="es-UY"/>
        </w:rPr>
      </w:pPr>
      <w:bookmarkStart w:id="120" w:name="_Toc181800912"/>
      <w:r w:rsidRPr="00F617DE">
        <w:rPr>
          <w:rFonts w:eastAsiaTheme="majorEastAsia" w:cstheme="minorHAnsi"/>
          <w:color w:val="2E74B5" w:themeColor="accent1" w:themeShade="BF"/>
          <w:lang w:val="es-UY"/>
        </w:rPr>
        <w:t>Anexo IV – Cuestionario de Empresa (en planilla externa)</w:t>
      </w:r>
      <w:bookmarkEnd w:id="120"/>
    </w:p>
    <w:p w:rsidR="00F617DE" w:rsidRPr="00F617DE" w:rsidRDefault="00F617DE" w:rsidP="00F617DE">
      <w:pPr>
        <w:ind w:left="360"/>
        <w:rPr>
          <w:rFonts w:cs="Arial"/>
          <w:bCs/>
          <w:snapToGrid w:val="0"/>
          <w:szCs w:val="24"/>
          <w:lang w:val="es-UY" w:eastAsia="ar-SA"/>
        </w:rPr>
      </w:pPr>
    </w:p>
    <w:p w:rsidR="00F617DE" w:rsidRPr="00F617DE" w:rsidRDefault="00F617DE" w:rsidP="00F617DE">
      <w:pPr>
        <w:ind w:left="360"/>
        <w:rPr>
          <w:rFonts w:cs="Arial"/>
          <w:bCs/>
          <w:snapToGrid w:val="0"/>
          <w:szCs w:val="24"/>
          <w:lang w:val="es-UY" w:eastAsia="ar-SA"/>
        </w:rPr>
      </w:pPr>
      <w:r w:rsidRPr="00F617DE">
        <w:rPr>
          <w:rFonts w:cs="Arial"/>
          <w:bCs/>
          <w:snapToGrid w:val="0"/>
          <w:szCs w:val="24"/>
          <w:lang w:val="es-UY" w:eastAsia="ar-SA"/>
        </w:rPr>
        <w:t>Se adjunta planilla aparte.</w:t>
      </w:r>
    </w:p>
    <w:p w:rsidR="00F617DE" w:rsidRPr="00F617DE" w:rsidRDefault="00F617DE" w:rsidP="00F617DE">
      <w:pPr>
        <w:ind w:left="360"/>
        <w:rPr>
          <w:rFonts w:cs="Arial"/>
          <w:bCs/>
          <w:snapToGrid w:val="0"/>
          <w:szCs w:val="24"/>
          <w:lang w:val="es-UY" w:eastAsia="ar-SA"/>
        </w:rPr>
      </w:pPr>
    </w:p>
    <w:p w:rsidR="00F617DE" w:rsidRPr="00F617DE" w:rsidRDefault="00F617DE" w:rsidP="00F617DE">
      <w:pPr>
        <w:keepNext/>
        <w:keepLines/>
        <w:spacing w:before="240" w:after="0"/>
        <w:outlineLvl w:val="0"/>
        <w:rPr>
          <w:rFonts w:eastAsiaTheme="majorEastAsia" w:cstheme="minorHAnsi"/>
          <w:color w:val="2E74B5" w:themeColor="accent1" w:themeShade="BF"/>
          <w:lang w:val="es-UY"/>
        </w:rPr>
      </w:pPr>
      <w:bookmarkStart w:id="121" w:name="_Toc181800913"/>
      <w:r w:rsidRPr="00F617DE">
        <w:rPr>
          <w:rFonts w:eastAsiaTheme="majorEastAsia" w:cstheme="minorHAnsi"/>
          <w:color w:val="2E74B5" w:themeColor="accent1" w:themeShade="BF"/>
          <w:lang w:val="es-UY"/>
        </w:rPr>
        <w:t>Anexo V – Cuestionario Económico (en planilla externa)</w:t>
      </w:r>
      <w:bookmarkEnd w:id="121"/>
    </w:p>
    <w:p w:rsidR="00F617DE" w:rsidRPr="00F617DE" w:rsidRDefault="00F617DE" w:rsidP="00F617DE">
      <w:pPr>
        <w:rPr>
          <w:rFonts w:cs="Arial"/>
          <w:b/>
          <w:bCs/>
          <w:color w:val="2F5496" w:themeColor="accent5" w:themeShade="BF"/>
          <w:lang w:val="es-UY"/>
        </w:rPr>
      </w:pPr>
    </w:p>
    <w:p w:rsidR="00F617DE" w:rsidRPr="00F617DE" w:rsidRDefault="00F617DE" w:rsidP="00F617DE">
      <w:pPr>
        <w:rPr>
          <w:rFonts w:cs="Arial"/>
          <w:bCs/>
          <w:snapToGrid w:val="0"/>
          <w:szCs w:val="24"/>
          <w:lang w:val="es-UY" w:eastAsia="ar-SA"/>
        </w:rPr>
      </w:pPr>
      <w:r w:rsidRPr="00F617DE">
        <w:rPr>
          <w:rFonts w:cs="Arial"/>
          <w:bCs/>
          <w:snapToGrid w:val="0"/>
          <w:szCs w:val="24"/>
          <w:lang w:val="es-UY" w:eastAsia="ar-SA"/>
        </w:rPr>
        <w:t>Se adjunta planilla aparte.</w:t>
      </w:r>
    </w:p>
    <w:p w:rsidR="00F617DE" w:rsidRPr="00F617DE" w:rsidRDefault="00F617DE" w:rsidP="00F617DE">
      <w:pPr>
        <w:ind w:left="360"/>
        <w:rPr>
          <w:rFonts w:cs="Arial"/>
          <w:bCs/>
          <w:snapToGrid w:val="0"/>
          <w:szCs w:val="24"/>
          <w:lang w:val="es-UY" w:eastAsia="ar-SA"/>
        </w:rPr>
      </w:pPr>
    </w:p>
    <w:p w:rsidR="00F617DE" w:rsidRPr="00F617DE" w:rsidRDefault="00F617DE" w:rsidP="00F617DE">
      <w:pPr>
        <w:keepNext/>
        <w:keepLines/>
        <w:spacing w:before="240" w:after="0"/>
        <w:outlineLvl w:val="0"/>
        <w:rPr>
          <w:rFonts w:eastAsiaTheme="majorEastAsia" w:cstheme="minorHAnsi"/>
          <w:color w:val="2E74B5" w:themeColor="accent1" w:themeShade="BF"/>
          <w:lang w:val="es-UY"/>
        </w:rPr>
      </w:pPr>
      <w:bookmarkStart w:id="122" w:name="_Toc181800914"/>
      <w:r w:rsidRPr="00F617DE">
        <w:rPr>
          <w:rFonts w:eastAsiaTheme="majorEastAsia" w:cstheme="minorHAnsi"/>
          <w:color w:val="2E74B5" w:themeColor="accent1" w:themeShade="BF"/>
          <w:lang w:val="es-UY"/>
        </w:rPr>
        <w:t>Anexo VI – Formularios de registro de trabajo.</w:t>
      </w:r>
      <w:bookmarkEnd w:id="122"/>
    </w:p>
    <w:p w:rsidR="00F617DE" w:rsidRPr="00F617DE" w:rsidRDefault="00F617DE" w:rsidP="00F617DE">
      <w:pPr>
        <w:ind w:left="360"/>
        <w:jc w:val="both"/>
        <w:rPr>
          <w:lang w:val="es-UY"/>
        </w:rPr>
      </w:pPr>
    </w:p>
    <w:p w:rsidR="00F617DE" w:rsidRPr="00F617DE" w:rsidRDefault="00F617DE" w:rsidP="00F617DE">
      <w:pPr>
        <w:ind w:left="360"/>
        <w:jc w:val="both"/>
        <w:rPr>
          <w:lang w:val="es-UY"/>
        </w:rPr>
      </w:pPr>
      <w:r w:rsidRPr="00F617DE">
        <w:rPr>
          <w:lang w:val="es-UY"/>
        </w:rPr>
        <w:t>El BROU también puede solicitar completar el siguiente formulario, como informe de los trabajos realizados por Garantía de los ítems adjudicados.</w:t>
      </w:r>
    </w:p>
    <w:p w:rsidR="00F617DE" w:rsidRPr="00F617DE" w:rsidRDefault="00F617DE" w:rsidP="00F617DE">
      <w:pPr>
        <w:rPr>
          <w:lang w:val="es-UY"/>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5"/>
        <w:gridCol w:w="911"/>
        <w:gridCol w:w="796"/>
        <w:gridCol w:w="913"/>
        <w:gridCol w:w="918"/>
        <w:gridCol w:w="793"/>
        <w:gridCol w:w="946"/>
        <w:gridCol w:w="918"/>
        <w:gridCol w:w="796"/>
        <w:gridCol w:w="793"/>
      </w:tblGrid>
      <w:tr w:rsidR="00F617DE" w:rsidRPr="00F617DE" w:rsidTr="00F617DE">
        <w:trPr>
          <w:trHeight w:val="288"/>
        </w:trPr>
        <w:tc>
          <w:tcPr>
            <w:tcW w:w="5000" w:type="pct"/>
            <w:gridSpan w:val="10"/>
            <w:tcBorders>
              <w:top w:val="single" w:sz="4" w:space="0" w:color="auto"/>
              <w:left w:val="single" w:sz="4" w:space="0" w:color="auto"/>
              <w:bottom w:val="single" w:sz="4" w:space="0" w:color="auto"/>
              <w:right w:val="single" w:sz="4" w:space="0" w:color="auto"/>
            </w:tcBorders>
            <w:shd w:val="clear" w:color="auto" w:fill="2F5496" w:themeFill="accent5" w:themeFillShade="BF"/>
            <w:tcMar>
              <w:top w:w="28" w:type="dxa"/>
              <w:left w:w="28" w:type="dxa"/>
              <w:bottom w:w="28" w:type="dxa"/>
              <w:right w:w="28" w:type="dxa"/>
            </w:tcMar>
            <w:vAlign w:val="center"/>
            <w:hideMark/>
          </w:tcPr>
          <w:p w:rsidR="00F617DE" w:rsidRPr="00F617DE" w:rsidRDefault="00F617DE" w:rsidP="00F617DE">
            <w:pPr>
              <w:rPr>
                <w:rFonts w:cs="Arial"/>
                <w:b/>
                <w:bCs/>
                <w:color w:val="FFFFFF" w:themeColor="background1"/>
                <w:sz w:val="16"/>
                <w:szCs w:val="16"/>
                <w:lang w:val="es-UY" w:eastAsia="es-UY"/>
              </w:rPr>
            </w:pPr>
            <w:r w:rsidRPr="00F617DE">
              <w:rPr>
                <w:rFonts w:cs="Arial"/>
                <w:b/>
                <w:bCs/>
                <w:color w:val="FFFFFF" w:themeColor="background1"/>
                <w:sz w:val="18"/>
                <w:szCs w:val="18"/>
                <w:lang w:val="es-UY" w:eastAsia="es-UY"/>
              </w:rPr>
              <w:t>Informe de Incidentes</w:t>
            </w:r>
          </w:p>
        </w:tc>
      </w:tr>
      <w:tr w:rsidR="00F617DE" w:rsidRPr="00F617DE" w:rsidTr="00F617DE">
        <w:trPr>
          <w:trHeight w:val="288"/>
        </w:trPr>
        <w:tc>
          <w:tcPr>
            <w:tcW w:w="466" w:type="pct"/>
            <w:tcBorders>
              <w:top w:val="single" w:sz="4" w:space="0" w:color="auto"/>
              <w:left w:val="single" w:sz="4" w:space="0" w:color="auto"/>
              <w:bottom w:val="single" w:sz="4" w:space="0" w:color="auto"/>
              <w:right w:val="single" w:sz="4" w:space="0" w:color="auto"/>
            </w:tcBorders>
            <w:shd w:val="clear" w:color="auto" w:fill="2F5496" w:themeFill="accent5" w:themeFillShade="BF"/>
            <w:tcMar>
              <w:top w:w="28" w:type="dxa"/>
              <w:left w:w="28" w:type="dxa"/>
              <w:bottom w:w="28" w:type="dxa"/>
              <w:right w:w="28" w:type="dxa"/>
            </w:tcMar>
            <w:vAlign w:val="center"/>
            <w:hideMark/>
          </w:tcPr>
          <w:p w:rsidR="00F617DE" w:rsidRPr="00F617DE" w:rsidRDefault="00F617DE" w:rsidP="00F617DE">
            <w:pPr>
              <w:rPr>
                <w:rFonts w:cs="Arial"/>
                <w:b/>
                <w:bCs/>
                <w:color w:val="FFFFFF" w:themeColor="background1"/>
                <w:sz w:val="16"/>
                <w:szCs w:val="16"/>
                <w:lang w:val="es-UY" w:eastAsia="es-UY"/>
              </w:rPr>
            </w:pPr>
            <w:r w:rsidRPr="00F617DE">
              <w:rPr>
                <w:rFonts w:cs="Arial"/>
                <w:b/>
                <w:bCs/>
                <w:color w:val="FFFFFF" w:themeColor="background1"/>
                <w:sz w:val="16"/>
                <w:szCs w:val="16"/>
                <w:lang w:val="es-UY" w:eastAsia="es-UY"/>
              </w:rPr>
              <w:t>Empresa:</w:t>
            </w:r>
          </w:p>
        </w:tc>
        <w:tc>
          <w:tcPr>
            <w:tcW w:w="4534" w:type="pct"/>
            <w:gridSpan w:val="9"/>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tcPr>
          <w:p w:rsidR="00F617DE" w:rsidRPr="00F617DE" w:rsidRDefault="00F617DE" w:rsidP="00F617DE">
            <w:pPr>
              <w:jc w:val="center"/>
              <w:rPr>
                <w:rFonts w:cs="Arial"/>
                <w:b/>
                <w:bCs/>
                <w:color w:val="FFFFFF" w:themeColor="background1"/>
                <w:sz w:val="16"/>
                <w:szCs w:val="16"/>
                <w:lang w:val="es-UY" w:eastAsia="es-UY"/>
              </w:rPr>
            </w:pPr>
          </w:p>
        </w:tc>
      </w:tr>
      <w:tr w:rsidR="00F617DE" w:rsidRPr="00F617DE" w:rsidTr="00F617DE">
        <w:trPr>
          <w:trHeight w:val="288"/>
        </w:trPr>
        <w:tc>
          <w:tcPr>
            <w:tcW w:w="466" w:type="pct"/>
            <w:tcBorders>
              <w:top w:val="single" w:sz="4" w:space="0" w:color="auto"/>
              <w:left w:val="single" w:sz="4" w:space="0" w:color="auto"/>
              <w:bottom w:val="single" w:sz="4" w:space="0" w:color="auto"/>
              <w:right w:val="single" w:sz="4" w:space="0" w:color="auto"/>
            </w:tcBorders>
            <w:shd w:val="clear" w:color="auto" w:fill="2F5496" w:themeFill="accent5" w:themeFillShade="BF"/>
            <w:tcMar>
              <w:top w:w="28" w:type="dxa"/>
              <w:left w:w="28" w:type="dxa"/>
              <w:bottom w:w="28" w:type="dxa"/>
              <w:right w:w="28" w:type="dxa"/>
            </w:tcMar>
            <w:vAlign w:val="center"/>
            <w:hideMark/>
          </w:tcPr>
          <w:p w:rsidR="00F617DE" w:rsidRPr="00F617DE" w:rsidRDefault="00F617DE" w:rsidP="00F617DE">
            <w:pPr>
              <w:rPr>
                <w:rFonts w:cs="Arial"/>
                <w:b/>
                <w:bCs/>
                <w:color w:val="FFFFFF" w:themeColor="background1"/>
                <w:sz w:val="16"/>
                <w:szCs w:val="16"/>
                <w:lang w:val="es-UY" w:eastAsia="es-UY"/>
              </w:rPr>
            </w:pPr>
            <w:r w:rsidRPr="00F617DE">
              <w:rPr>
                <w:rFonts w:cs="Arial"/>
                <w:b/>
                <w:bCs/>
                <w:color w:val="FFFFFF" w:themeColor="background1"/>
                <w:sz w:val="16"/>
                <w:szCs w:val="16"/>
                <w:lang w:val="es-UY" w:eastAsia="es-UY"/>
              </w:rPr>
              <w:t>Mes:</w:t>
            </w:r>
          </w:p>
        </w:tc>
        <w:tc>
          <w:tcPr>
            <w:tcW w:w="4534" w:type="pct"/>
            <w:gridSpan w:val="9"/>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tcPr>
          <w:p w:rsidR="00F617DE" w:rsidRPr="00F617DE" w:rsidRDefault="00F617DE" w:rsidP="00F617DE">
            <w:pPr>
              <w:jc w:val="center"/>
              <w:rPr>
                <w:rFonts w:cs="Arial"/>
                <w:b/>
                <w:bCs/>
                <w:color w:val="FFFFFF" w:themeColor="background1"/>
                <w:sz w:val="16"/>
                <w:szCs w:val="16"/>
                <w:lang w:val="es-UY" w:eastAsia="es-UY"/>
              </w:rPr>
            </w:pPr>
          </w:p>
        </w:tc>
      </w:tr>
      <w:tr w:rsidR="00F617DE" w:rsidRPr="00F617DE" w:rsidTr="00F617DE">
        <w:trPr>
          <w:trHeight w:val="288"/>
        </w:trPr>
        <w:tc>
          <w:tcPr>
            <w:tcW w:w="5000" w:type="pct"/>
            <w:gridSpan w:val="10"/>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617DE" w:rsidRPr="00F617DE" w:rsidRDefault="00F617DE" w:rsidP="00F617DE">
            <w:pPr>
              <w:jc w:val="center"/>
              <w:rPr>
                <w:rFonts w:cs="Arial"/>
                <w:b/>
                <w:bCs/>
                <w:color w:val="FFFFFF" w:themeColor="background1"/>
                <w:sz w:val="16"/>
                <w:szCs w:val="16"/>
                <w:lang w:val="es-UY" w:eastAsia="es-UY"/>
              </w:rPr>
            </w:pPr>
          </w:p>
        </w:tc>
      </w:tr>
      <w:tr w:rsidR="00F617DE" w:rsidRPr="00F617DE" w:rsidTr="00F617DE">
        <w:trPr>
          <w:trHeight w:val="288"/>
        </w:trPr>
        <w:tc>
          <w:tcPr>
            <w:tcW w:w="466" w:type="pct"/>
            <w:tcBorders>
              <w:top w:val="single" w:sz="4" w:space="0" w:color="auto"/>
              <w:left w:val="single" w:sz="4" w:space="0" w:color="auto"/>
              <w:bottom w:val="single" w:sz="4" w:space="0" w:color="auto"/>
              <w:right w:val="single" w:sz="4" w:space="0" w:color="auto"/>
            </w:tcBorders>
            <w:shd w:val="clear" w:color="auto" w:fill="2F5496" w:themeFill="accent5" w:themeFillShade="BF"/>
            <w:tcMar>
              <w:top w:w="28" w:type="dxa"/>
              <w:left w:w="28" w:type="dxa"/>
              <w:bottom w:w="28" w:type="dxa"/>
              <w:right w:w="28" w:type="dxa"/>
            </w:tcMar>
            <w:vAlign w:val="center"/>
            <w:hideMark/>
          </w:tcPr>
          <w:p w:rsidR="00F617DE" w:rsidRPr="00F617DE" w:rsidRDefault="00F617DE" w:rsidP="00F617DE">
            <w:pPr>
              <w:jc w:val="center"/>
              <w:rPr>
                <w:rFonts w:cs="Arial"/>
                <w:b/>
                <w:bCs/>
                <w:color w:val="FFFFFF" w:themeColor="background1"/>
                <w:sz w:val="16"/>
                <w:szCs w:val="16"/>
                <w:lang w:val="es-UY" w:eastAsia="es-UY"/>
              </w:rPr>
            </w:pPr>
            <w:r w:rsidRPr="00F617DE">
              <w:rPr>
                <w:rFonts w:cs="Arial"/>
                <w:b/>
                <w:bCs/>
                <w:color w:val="FFFFFF" w:themeColor="background1"/>
                <w:sz w:val="16"/>
                <w:szCs w:val="16"/>
                <w:lang w:val="es-UY" w:eastAsia="es-UY"/>
              </w:rPr>
              <w:t>Fecha</w:t>
            </w:r>
          </w:p>
        </w:tc>
        <w:tc>
          <w:tcPr>
            <w:tcW w:w="534" w:type="pct"/>
            <w:tcBorders>
              <w:top w:val="single" w:sz="4" w:space="0" w:color="auto"/>
              <w:left w:val="single" w:sz="4" w:space="0" w:color="auto"/>
              <w:bottom w:val="single" w:sz="4" w:space="0" w:color="auto"/>
              <w:right w:val="single" w:sz="4" w:space="0" w:color="auto"/>
            </w:tcBorders>
            <w:shd w:val="clear" w:color="auto" w:fill="2F5496" w:themeFill="accent5" w:themeFillShade="BF"/>
            <w:noWrap/>
            <w:tcMar>
              <w:top w:w="28" w:type="dxa"/>
              <w:left w:w="28" w:type="dxa"/>
              <w:bottom w:w="28" w:type="dxa"/>
              <w:right w:w="28" w:type="dxa"/>
            </w:tcMar>
            <w:vAlign w:val="center"/>
            <w:hideMark/>
          </w:tcPr>
          <w:p w:rsidR="00F617DE" w:rsidRPr="00F617DE" w:rsidRDefault="00F617DE" w:rsidP="00F617DE">
            <w:pPr>
              <w:jc w:val="center"/>
              <w:rPr>
                <w:rFonts w:cs="Arial"/>
                <w:b/>
                <w:bCs/>
                <w:color w:val="FFFFFF" w:themeColor="background1"/>
                <w:sz w:val="16"/>
                <w:szCs w:val="16"/>
                <w:lang w:val="es-UY" w:eastAsia="es-UY"/>
              </w:rPr>
            </w:pPr>
            <w:r w:rsidRPr="00F617DE">
              <w:rPr>
                <w:rFonts w:cs="Arial"/>
                <w:b/>
                <w:bCs/>
                <w:color w:val="FFFFFF" w:themeColor="background1"/>
                <w:sz w:val="16"/>
                <w:szCs w:val="16"/>
                <w:lang w:val="es-UY" w:eastAsia="es-UY"/>
              </w:rPr>
              <w:t># Servicio</w:t>
            </w:r>
          </w:p>
        </w:tc>
        <w:tc>
          <w:tcPr>
            <w:tcW w:w="467" w:type="pct"/>
            <w:tcBorders>
              <w:top w:val="single" w:sz="4" w:space="0" w:color="auto"/>
              <w:left w:val="single" w:sz="4" w:space="0" w:color="auto"/>
              <w:bottom w:val="single" w:sz="4" w:space="0" w:color="auto"/>
              <w:right w:val="single" w:sz="4" w:space="0" w:color="auto"/>
            </w:tcBorders>
            <w:shd w:val="clear" w:color="auto" w:fill="2F5496" w:themeFill="accent5" w:themeFillShade="BF"/>
            <w:tcMar>
              <w:top w:w="28" w:type="dxa"/>
              <w:left w:w="28" w:type="dxa"/>
              <w:bottom w:w="28" w:type="dxa"/>
              <w:right w:w="28" w:type="dxa"/>
            </w:tcMar>
            <w:vAlign w:val="center"/>
            <w:hideMark/>
          </w:tcPr>
          <w:p w:rsidR="00F617DE" w:rsidRPr="00F617DE" w:rsidRDefault="00F617DE" w:rsidP="00F617DE">
            <w:pPr>
              <w:jc w:val="center"/>
              <w:rPr>
                <w:rFonts w:cs="Arial"/>
                <w:b/>
                <w:bCs/>
                <w:color w:val="FFFFFF" w:themeColor="background1"/>
                <w:sz w:val="16"/>
                <w:szCs w:val="16"/>
                <w:lang w:val="es-UY" w:eastAsia="es-UY"/>
              </w:rPr>
            </w:pPr>
            <w:r w:rsidRPr="00F617DE">
              <w:rPr>
                <w:rFonts w:cs="Arial"/>
                <w:b/>
                <w:bCs/>
                <w:color w:val="FFFFFF" w:themeColor="background1"/>
                <w:sz w:val="16"/>
                <w:szCs w:val="16"/>
                <w:lang w:val="es-UY" w:eastAsia="es-UY"/>
              </w:rPr>
              <w:t>Prioridad</w:t>
            </w:r>
          </w:p>
        </w:tc>
        <w:tc>
          <w:tcPr>
            <w:tcW w:w="534" w:type="pct"/>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rsidR="00F617DE" w:rsidRPr="00F617DE" w:rsidRDefault="00F617DE" w:rsidP="00F617DE">
            <w:pPr>
              <w:jc w:val="center"/>
              <w:rPr>
                <w:rFonts w:cs="Arial"/>
                <w:b/>
                <w:bCs/>
                <w:color w:val="FFFFFF" w:themeColor="background1"/>
                <w:sz w:val="16"/>
                <w:szCs w:val="16"/>
                <w:lang w:val="es-UY" w:eastAsia="es-UY"/>
              </w:rPr>
            </w:pPr>
            <w:r w:rsidRPr="00F617DE">
              <w:rPr>
                <w:rFonts w:cs="Arial"/>
                <w:b/>
                <w:bCs/>
                <w:color w:val="FFFFFF" w:themeColor="background1"/>
                <w:sz w:val="16"/>
                <w:szCs w:val="16"/>
                <w:lang w:val="es-UY" w:eastAsia="es-UY"/>
              </w:rPr>
              <w:t>Descripción</w:t>
            </w:r>
          </w:p>
        </w:tc>
        <w:tc>
          <w:tcPr>
            <w:tcW w:w="534" w:type="pct"/>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rsidR="00F617DE" w:rsidRPr="00F617DE" w:rsidRDefault="00F617DE" w:rsidP="00F617DE">
            <w:pPr>
              <w:jc w:val="center"/>
              <w:rPr>
                <w:rFonts w:cs="Arial"/>
                <w:b/>
                <w:bCs/>
                <w:color w:val="FFFFFF" w:themeColor="background1"/>
                <w:sz w:val="16"/>
                <w:szCs w:val="16"/>
                <w:lang w:val="es-UY" w:eastAsia="es-UY"/>
              </w:rPr>
            </w:pPr>
            <w:r w:rsidRPr="00F617DE">
              <w:rPr>
                <w:rFonts w:cs="Arial"/>
                <w:b/>
                <w:bCs/>
                <w:color w:val="FFFFFF" w:themeColor="background1"/>
                <w:sz w:val="16"/>
                <w:szCs w:val="16"/>
                <w:lang w:val="es-UY" w:eastAsia="es-UY"/>
              </w:rPr>
              <w:t>Fecha/Hora Recepción</w:t>
            </w:r>
          </w:p>
        </w:tc>
        <w:tc>
          <w:tcPr>
            <w:tcW w:w="466" w:type="pct"/>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rsidR="00F617DE" w:rsidRPr="00F617DE" w:rsidRDefault="00F617DE" w:rsidP="00F617DE">
            <w:pPr>
              <w:jc w:val="center"/>
              <w:rPr>
                <w:rFonts w:cs="Arial"/>
                <w:b/>
                <w:bCs/>
                <w:color w:val="FFFFFF" w:themeColor="background1"/>
                <w:sz w:val="16"/>
                <w:szCs w:val="16"/>
                <w:lang w:val="es-UY" w:eastAsia="es-UY"/>
              </w:rPr>
            </w:pPr>
            <w:r w:rsidRPr="00F617DE">
              <w:rPr>
                <w:rFonts w:cs="Arial"/>
                <w:b/>
                <w:bCs/>
                <w:color w:val="FFFFFF" w:themeColor="background1"/>
                <w:sz w:val="16"/>
                <w:szCs w:val="16"/>
                <w:lang w:val="es-UY" w:eastAsia="es-UY"/>
              </w:rPr>
              <w:t>Técnico Asignado</w:t>
            </w:r>
          </w:p>
        </w:tc>
        <w:tc>
          <w:tcPr>
            <w:tcW w:w="534" w:type="pct"/>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rsidR="00F617DE" w:rsidRPr="00F617DE" w:rsidRDefault="00F617DE" w:rsidP="00F617DE">
            <w:pPr>
              <w:jc w:val="center"/>
              <w:rPr>
                <w:rFonts w:cs="Arial"/>
                <w:b/>
                <w:bCs/>
                <w:color w:val="FFFFFF" w:themeColor="background1"/>
                <w:sz w:val="16"/>
                <w:szCs w:val="16"/>
                <w:lang w:val="es-UY" w:eastAsia="es-UY"/>
              </w:rPr>
            </w:pPr>
            <w:r w:rsidRPr="00F617DE">
              <w:rPr>
                <w:rFonts w:cs="Arial"/>
                <w:b/>
                <w:bCs/>
                <w:color w:val="FFFFFF" w:themeColor="background1"/>
                <w:sz w:val="16"/>
                <w:szCs w:val="16"/>
                <w:lang w:val="es-UY" w:eastAsia="es-UY"/>
              </w:rPr>
              <w:t>Contraparte BROU</w:t>
            </w:r>
          </w:p>
        </w:tc>
        <w:tc>
          <w:tcPr>
            <w:tcW w:w="533" w:type="pct"/>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rsidR="00F617DE" w:rsidRPr="00F617DE" w:rsidRDefault="00F617DE" w:rsidP="00F617DE">
            <w:pPr>
              <w:jc w:val="center"/>
              <w:rPr>
                <w:rFonts w:cs="Arial"/>
                <w:b/>
                <w:bCs/>
                <w:color w:val="FFFFFF" w:themeColor="background1"/>
                <w:sz w:val="16"/>
                <w:szCs w:val="16"/>
                <w:lang w:val="es-UY" w:eastAsia="es-UY"/>
              </w:rPr>
            </w:pPr>
            <w:r w:rsidRPr="00F617DE">
              <w:rPr>
                <w:rFonts w:cs="Arial"/>
                <w:b/>
                <w:bCs/>
                <w:color w:val="FFFFFF" w:themeColor="background1"/>
                <w:sz w:val="16"/>
                <w:szCs w:val="16"/>
                <w:lang w:val="es-UY" w:eastAsia="es-UY"/>
              </w:rPr>
              <w:t>Fecha/Hora Cierre</w:t>
            </w:r>
          </w:p>
        </w:tc>
        <w:tc>
          <w:tcPr>
            <w:tcW w:w="467" w:type="pct"/>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rsidR="00F617DE" w:rsidRPr="00F617DE" w:rsidRDefault="00F617DE" w:rsidP="00F617DE">
            <w:pPr>
              <w:jc w:val="center"/>
              <w:rPr>
                <w:rFonts w:cs="Arial"/>
                <w:b/>
                <w:bCs/>
                <w:color w:val="FFFFFF" w:themeColor="background1"/>
                <w:sz w:val="16"/>
                <w:szCs w:val="16"/>
                <w:lang w:val="es-UY" w:eastAsia="es-UY"/>
              </w:rPr>
            </w:pPr>
            <w:r w:rsidRPr="00F617DE">
              <w:rPr>
                <w:rFonts w:cs="Arial"/>
                <w:b/>
                <w:bCs/>
                <w:color w:val="FFFFFF" w:themeColor="background1"/>
                <w:sz w:val="16"/>
                <w:szCs w:val="16"/>
                <w:lang w:val="es-UY" w:eastAsia="es-UY"/>
              </w:rPr>
              <w:t>Cumple SLA</w:t>
            </w:r>
          </w:p>
        </w:tc>
        <w:tc>
          <w:tcPr>
            <w:tcW w:w="466" w:type="pct"/>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rsidR="00F617DE" w:rsidRPr="00F617DE" w:rsidRDefault="00F617DE" w:rsidP="00F617DE">
            <w:pPr>
              <w:jc w:val="center"/>
              <w:rPr>
                <w:rFonts w:cs="Arial"/>
                <w:b/>
                <w:bCs/>
                <w:color w:val="FFFFFF" w:themeColor="background1"/>
                <w:sz w:val="16"/>
                <w:szCs w:val="16"/>
                <w:lang w:val="es-UY" w:eastAsia="es-UY"/>
              </w:rPr>
            </w:pPr>
            <w:r w:rsidRPr="00F617DE">
              <w:rPr>
                <w:rFonts w:cs="Arial"/>
                <w:b/>
                <w:bCs/>
                <w:color w:val="FFFFFF" w:themeColor="background1"/>
                <w:sz w:val="16"/>
                <w:szCs w:val="16"/>
                <w:lang w:val="es-UY" w:eastAsia="es-UY"/>
              </w:rPr>
              <w:t>Resumen de lo actuado</w:t>
            </w:r>
          </w:p>
        </w:tc>
      </w:tr>
      <w:tr w:rsidR="00F617DE" w:rsidRPr="00F617DE" w:rsidTr="00F617DE">
        <w:trPr>
          <w:trHeight w:val="288"/>
        </w:trPr>
        <w:tc>
          <w:tcPr>
            <w:tcW w:w="466"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F617DE" w:rsidRPr="00F617DE" w:rsidRDefault="00F617DE" w:rsidP="00F617DE">
            <w:pPr>
              <w:jc w:val="center"/>
              <w:rPr>
                <w:rFonts w:cs="Arial"/>
                <w:sz w:val="16"/>
                <w:szCs w:val="16"/>
                <w:lang w:val="es-UY" w:eastAsia="es-UY"/>
              </w:rPr>
            </w:pPr>
          </w:p>
        </w:tc>
        <w:tc>
          <w:tcPr>
            <w:tcW w:w="534" w:type="pct"/>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rsidR="00F617DE" w:rsidRPr="00F617DE" w:rsidRDefault="00F617DE" w:rsidP="00F617DE">
            <w:pPr>
              <w:autoSpaceDE w:val="0"/>
              <w:autoSpaceDN w:val="0"/>
              <w:adjustRightInd w:val="0"/>
              <w:jc w:val="both"/>
              <w:rPr>
                <w:rFonts w:cs="Arial"/>
                <w:sz w:val="16"/>
                <w:szCs w:val="16"/>
                <w:lang w:val="es-UY" w:eastAsia="es-UY"/>
              </w:rPr>
            </w:pPr>
          </w:p>
        </w:tc>
        <w:tc>
          <w:tcPr>
            <w:tcW w:w="467"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F617DE" w:rsidRPr="00F617DE" w:rsidRDefault="00F617DE" w:rsidP="00F617DE">
            <w:pPr>
              <w:jc w:val="center"/>
              <w:rPr>
                <w:rFonts w:cs="Arial"/>
                <w:sz w:val="16"/>
                <w:szCs w:val="16"/>
                <w:lang w:val="es-UY" w:eastAsia="es-UY"/>
              </w:rPr>
            </w:pP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F617DE" w:rsidRPr="00F617DE" w:rsidRDefault="00F617DE" w:rsidP="00F617DE">
            <w:pPr>
              <w:jc w:val="center"/>
              <w:rPr>
                <w:rFonts w:cs="Arial"/>
                <w:sz w:val="16"/>
                <w:szCs w:val="16"/>
                <w:lang w:val="es-UY" w:eastAsia="es-UY"/>
              </w:rPr>
            </w:pP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F617DE" w:rsidRPr="00F617DE" w:rsidRDefault="00F617DE" w:rsidP="00F617DE">
            <w:pPr>
              <w:jc w:val="center"/>
              <w:rPr>
                <w:rFonts w:cs="Arial"/>
                <w:sz w:val="16"/>
                <w:szCs w:val="16"/>
                <w:lang w:val="es-UY" w:eastAsia="es-UY"/>
              </w:rPr>
            </w:pP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617DE" w:rsidRPr="00F617DE" w:rsidRDefault="00F617DE" w:rsidP="00F617DE">
            <w:pPr>
              <w:jc w:val="center"/>
              <w:rPr>
                <w:rFonts w:cs="Arial"/>
                <w:sz w:val="16"/>
                <w:szCs w:val="16"/>
                <w:lang w:val="es-UY" w:eastAsia="es-UY"/>
              </w:rPr>
            </w:pP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F617DE" w:rsidRPr="00F617DE" w:rsidRDefault="00F617DE" w:rsidP="00F617DE">
            <w:pPr>
              <w:jc w:val="center"/>
              <w:rPr>
                <w:rFonts w:cs="Arial"/>
                <w:sz w:val="16"/>
                <w:szCs w:val="16"/>
                <w:lang w:val="es-UY" w:eastAsia="es-UY"/>
              </w:rPr>
            </w:pP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F617DE" w:rsidRPr="00F617DE" w:rsidRDefault="00F617DE" w:rsidP="00F617DE">
            <w:pPr>
              <w:jc w:val="center"/>
              <w:rPr>
                <w:rFonts w:cs="Arial"/>
                <w:sz w:val="16"/>
                <w:szCs w:val="16"/>
                <w:lang w:val="es-UY" w:eastAsia="es-UY"/>
              </w:rPr>
            </w:pP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F617DE" w:rsidRPr="00F617DE" w:rsidRDefault="00F617DE" w:rsidP="00F617DE">
            <w:pPr>
              <w:jc w:val="center"/>
              <w:rPr>
                <w:rFonts w:cs="Arial"/>
                <w:sz w:val="16"/>
                <w:szCs w:val="16"/>
                <w:lang w:val="es-UY" w:eastAsia="es-UY"/>
              </w:rPr>
            </w:pP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F617DE" w:rsidRPr="00F617DE" w:rsidRDefault="00F617DE" w:rsidP="00F617DE">
            <w:pPr>
              <w:jc w:val="center"/>
              <w:rPr>
                <w:rFonts w:cs="Arial"/>
                <w:sz w:val="16"/>
                <w:szCs w:val="16"/>
                <w:lang w:val="es-UY" w:eastAsia="es-UY"/>
              </w:rPr>
            </w:pPr>
          </w:p>
        </w:tc>
      </w:tr>
    </w:tbl>
    <w:p w:rsidR="00F617DE" w:rsidRPr="00F617DE" w:rsidRDefault="00F617DE" w:rsidP="00F617DE">
      <w:pPr>
        <w:rPr>
          <w:lang w:val="es-UY"/>
        </w:rPr>
      </w:pPr>
    </w:p>
    <w:tbl>
      <w:tblPr>
        <w:tblW w:w="33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1"/>
        <w:gridCol w:w="1064"/>
        <w:gridCol w:w="757"/>
        <w:gridCol w:w="1083"/>
        <w:gridCol w:w="1147"/>
        <w:gridCol w:w="1083"/>
      </w:tblGrid>
      <w:tr w:rsidR="00F617DE" w:rsidRPr="00F617DE" w:rsidTr="00F617DE">
        <w:trPr>
          <w:trHeight w:val="288"/>
        </w:trPr>
        <w:tc>
          <w:tcPr>
            <w:tcW w:w="5000" w:type="pct"/>
            <w:gridSpan w:val="6"/>
            <w:tcBorders>
              <w:top w:val="single" w:sz="4" w:space="0" w:color="auto"/>
              <w:left w:val="single" w:sz="4" w:space="0" w:color="auto"/>
              <w:bottom w:val="single" w:sz="4" w:space="0" w:color="auto"/>
              <w:right w:val="single" w:sz="4" w:space="0" w:color="auto"/>
            </w:tcBorders>
            <w:shd w:val="clear" w:color="auto" w:fill="2F5496" w:themeFill="accent5" w:themeFillShade="BF"/>
            <w:tcMar>
              <w:top w:w="28" w:type="dxa"/>
              <w:left w:w="28" w:type="dxa"/>
              <w:bottom w:w="28" w:type="dxa"/>
              <w:right w:w="28" w:type="dxa"/>
            </w:tcMar>
            <w:vAlign w:val="center"/>
            <w:hideMark/>
          </w:tcPr>
          <w:p w:rsidR="00F617DE" w:rsidRPr="00F617DE" w:rsidRDefault="00F617DE" w:rsidP="00F617DE">
            <w:pPr>
              <w:rPr>
                <w:rFonts w:cs="Arial"/>
                <w:b/>
                <w:bCs/>
                <w:color w:val="FFFFFF" w:themeColor="background1"/>
                <w:sz w:val="16"/>
                <w:szCs w:val="16"/>
                <w:lang w:val="es-UY" w:eastAsia="es-UY"/>
              </w:rPr>
            </w:pPr>
            <w:r w:rsidRPr="00F617DE">
              <w:rPr>
                <w:rFonts w:cs="Arial"/>
                <w:b/>
                <w:bCs/>
                <w:color w:val="FFFFFF" w:themeColor="background1"/>
                <w:sz w:val="16"/>
                <w:szCs w:val="16"/>
                <w:lang w:val="es-UY" w:eastAsia="es-UY"/>
              </w:rPr>
              <w:t>Resumen</w:t>
            </w:r>
          </w:p>
        </w:tc>
      </w:tr>
      <w:tr w:rsidR="00F617DE" w:rsidRPr="00F617DE" w:rsidTr="00F617DE">
        <w:trPr>
          <w:trHeight w:val="288"/>
        </w:trPr>
        <w:tc>
          <w:tcPr>
            <w:tcW w:w="5000" w:type="pct"/>
            <w:gridSpan w:val="6"/>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617DE" w:rsidRPr="00F617DE" w:rsidRDefault="00F617DE" w:rsidP="00F617DE">
            <w:pPr>
              <w:jc w:val="center"/>
              <w:rPr>
                <w:rFonts w:cs="Arial"/>
                <w:b/>
                <w:bCs/>
                <w:color w:val="FFFFFF" w:themeColor="background1"/>
                <w:sz w:val="16"/>
                <w:szCs w:val="16"/>
                <w:lang w:val="es-UY" w:eastAsia="es-UY"/>
              </w:rPr>
            </w:pPr>
          </w:p>
        </w:tc>
      </w:tr>
      <w:tr w:rsidR="00F617DE" w:rsidRPr="00F617DE" w:rsidTr="00F617DE">
        <w:trPr>
          <w:trHeight w:val="288"/>
        </w:trPr>
        <w:tc>
          <w:tcPr>
            <w:tcW w:w="672" w:type="pct"/>
            <w:tcBorders>
              <w:top w:val="single" w:sz="4" w:space="0" w:color="auto"/>
              <w:left w:val="single" w:sz="4" w:space="0" w:color="auto"/>
              <w:bottom w:val="single" w:sz="4" w:space="0" w:color="auto"/>
              <w:right w:val="single" w:sz="4" w:space="0" w:color="auto"/>
            </w:tcBorders>
            <w:shd w:val="clear" w:color="auto" w:fill="2F5496" w:themeFill="accent5" w:themeFillShade="BF"/>
            <w:tcMar>
              <w:top w:w="28" w:type="dxa"/>
              <w:left w:w="28" w:type="dxa"/>
              <w:bottom w:w="28" w:type="dxa"/>
              <w:right w:w="28" w:type="dxa"/>
            </w:tcMar>
            <w:vAlign w:val="center"/>
            <w:hideMark/>
          </w:tcPr>
          <w:p w:rsidR="00F617DE" w:rsidRPr="00F617DE" w:rsidRDefault="00F617DE" w:rsidP="00F617DE">
            <w:pPr>
              <w:jc w:val="center"/>
              <w:rPr>
                <w:rFonts w:cs="Arial"/>
                <w:b/>
                <w:bCs/>
                <w:color w:val="FFFFFF" w:themeColor="background1"/>
                <w:sz w:val="16"/>
                <w:szCs w:val="16"/>
                <w:lang w:val="es-UY" w:eastAsia="es-UY"/>
              </w:rPr>
            </w:pPr>
            <w:r w:rsidRPr="00F617DE">
              <w:rPr>
                <w:rFonts w:cs="Arial"/>
                <w:b/>
                <w:bCs/>
                <w:color w:val="FFFFFF" w:themeColor="background1"/>
                <w:sz w:val="16"/>
                <w:szCs w:val="16"/>
                <w:lang w:val="es-UY" w:eastAsia="es-UY"/>
              </w:rPr>
              <w:lastRenderedPageBreak/>
              <w:t>Casos Abiertos</w:t>
            </w:r>
          </w:p>
        </w:tc>
        <w:tc>
          <w:tcPr>
            <w:tcW w:w="919" w:type="pct"/>
            <w:tcBorders>
              <w:top w:val="single" w:sz="4" w:space="0" w:color="auto"/>
              <w:left w:val="single" w:sz="4" w:space="0" w:color="auto"/>
              <w:bottom w:val="single" w:sz="4" w:space="0" w:color="auto"/>
              <w:right w:val="single" w:sz="4" w:space="0" w:color="auto"/>
            </w:tcBorders>
            <w:shd w:val="clear" w:color="auto" w:fill="2F5496" w:themeFill="accent5" w:themeFillShade="BF"/>
            <w:noWrap/>
            <w:tcMar>
              <w:top w:w="28" w:type="dxa"/>
              <w:left w:w="28" w:type="dxa"/>
              <w:bottom w:w="28" w:type="dxa"/>
              <w:right w:w="28" w:type="dxa"/>
            </w:tcMar>
            <w:vAlign w:val="center"/>
            <w:hideMark/>
          </w:tcPr>
          <w:p w:rsidR="00F617DE" w:rsidRPr="00F617DE" w:rsidRDefault="00F617DE" w:rsidP="00F617DE">
            <w:pPr>
              <w:jc w:val="center"/>
              <w:rPr>
                <w:rFonts w:cs="Arial"/>
                <w:b/>
                <w:bCs/>
                <w:color w:val="FFFFFF" w:themeColor="background1"/>
                <w:sz w:val="16"/>
                <w:szCs w:val="16"/>
                <w:lang w:val="es-UY" w:eastAsia="es-UY"/>
              </w:rPr>
            </w:pPr>
            <w:r w:rsidRPr="00F617DE">
              <w:rPr>
                <w:rFonts w:cs="Arial"/>
                <w:b/>
                <w:bCs/>
                <w:color w:val="FFFFFF" w:themeColor="background1"/>
                <w:sz w:val="16"/>
                <w:szCs w:val="16"/>
                <w:lang w:val="es-UY" w:eastAsia="es-UY"/>
              </w:rPr>
              <w:t>Casos Cerrados</w:t>
            </w:r>
          </w:p>
        </w:tc>
        <w:tc>
          <w:tcPr>
            <w:tcW w:w="677" w:type="pct"/>
            <w:tcBorders>
              <w:top w:val="single" w:sz="4" w:space="0" w:color="auto"/>
              <w:left w:val="single" w:sz="4" w:space="0" w:color="auto"/>
              <w:bottom w:val="single" w:sz="4" w:space="0" w:color="auto"/>
              <w:right w:val="single" w:sz="4" w:space="0" w:color="auto"/>
            </w:tcBorders>
            <w:shd w:val="clear" w:color="auto" w:fill="2F5496" w:themeFill="accent5" w:themeFillShade="BF"/>
            <w:tcMar>
              <w:top w:w="28" w:type="dxa"/>
              <w:left w:w="28" w:type="dxa"/>
              <w:bottom w:w="28" w:type="dxa"/>
              <w:right w:w="28" w:type="dxa"/>
            </w:tcMar>
            <w:vAlign w:val="center"/>
            <w:hideMark/>
          </w:tcPr>
          <w:p w:rsidR="00F617DE" w:rsidRPr="00F617DE" w:rsidRDefault="00F617DE" w:rsidP="00F617DE">
            <w:pPr>
              <w:jc w:val="center"/>
              <w:rPr>
                <w:rFonts w:cs="Arial"/>
                <w:b/>
                <w:bCs/>
                <w:color w:val="FFFFFF" w:themeColor="background1"/>
                <w:sz w:val="16"/>
                <w:szCs w:val="16"/>
                <w:lang w:val="es-UY" w:eastAsia="es-UY"/>
              </w:rPr>
            </w:pPr>
            <w:r w:rsidRPr="00F617DE">
              <w:rPr>
                <w:rFonts w:cs="Arial"/>
                <w:b/>
                <w:bCs/>
                <w:color w:val="FFFFFF" w:themeColor="background1"/>
                <w:sz w:val="16"/>
                <w:szCs w:val="16"/>
                <w:lang w:val="es-UY" w:eastAsia="es-UY"/>
              </w:rPr>
              <w:t>SLA Cumplidos</w:t>
            </w:r>
          </w:p>
        </w:tc>
        <w:tc>
          <w:tcPr>
            <w:tcW w:w="874" w:type="pct"/>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rsidR="00F617DE" w:rsidRPr="00F617DE" w:rsidRDefault="00F617DE" w:rsidP="00F617DE">
            <w:pPr>
              <w:jc w:val="center"/>
              <w:rPr>
                <w:rFonts w:cs="Arial"/>
                <w:b/>
                <w:bCs/>
                <w:color w:val="FFFFFF" w:themeColor="background1"/>
                <w:sz w:val="16"/>
                <w:szCs w:val="16"/>
                <w:lang w:val="es-UY" w:eastAsia="es-UY"/>
              </w:rPr>
            </w:pPr>
            <w:r w:rsidRPr="00F617DE">
              <w:rPr>
                <w:rFonts w:cs="Arial"/>
                <w:b/>
                <w:bCs/>
                <w:color w:val="FFFFFF" w:themeColor="background1"/>
                <w:sz w:val="16"/>
                <w:szCs w:val="16"/>
                <w:lang w:val="es-UY" w:eastAsia="es-UY"/>
              </w:rPr>
              <w:t>% Cumplimiento</w:t>
            </w:r>
          </w:p>
        </w:tc>
        <w:tc>
          <w:tcPr>
            <w:tcW w:w="977" w:type="pct"/>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rsidR="00F617DE" w:rsidRPr="00F617DE" w:rsidRDefault="00F617DE" w:rsidP="00F617DE">
            <w:pPr>
              <w:jc w:val="center"/>
              <w:rPr>
                <w:rFonts w:cs="Arial"/>
                <w:b/>
                <w:bCs/>
                <w:color w:val="FFFFFF" w:themeColor="background1"/>
                <w:sz w:val="16"/>
                <w:szCs w:val="16"/>
                <w:lang w:val="es-UY" w:eastAsia="es-UY"/>
              </w:rPr>
            </w:pPr>
            <w:r w:rsidRPr="00F617DE">
              <w:rPr>
                <w:rFonts w:cs="Arial"/>
                <w:b/>
                <w:bCs/>
                <w:color w:val="FFFFFF" w:themeColor="background1"/>
                <w:sz w:val="16"/>
                <w:szCs w:val="16"/>
                <w:lang w:val="es-UY" w:eastAsia="es-UY"/>
              </w:rPr>
              <w:t>% Comprometido</w:t>
            </w:r>
          </w:p>
        </w:tc>
        <w:tc>
          <w:tcPr>
            <w:tcW w:w="881" w:type="pct"/>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rsidR="00F617DE" w:rsidRPr="00F617DE" w:rsidRDefault="00F617DE" w:rsidP="00F617DE">
            <w:pPr>
              <w:jc w:val="center"/>
              <w:rPr>
                <w:rFonts w:cs="Arial"/>
                <w:b/>
                <w:bCs/>
                <w:color w:val="FFFFFF" w:themeColor="background1"/>
                <w:sz w:val="16"/>
                <w:szCs w:val="16"/>
                <w:lang w:val="es-UY" w:eastAsia="es-UY"/>
              </w:rPr>
            </w:pPr>
            <w:r w:rsidRPr="00F617DE">
              <w:rPr>
                <w:rFonts w:cs="Arial"/>
                <w:b/>
                <w:bCs/>
                <w:color w:val="FFFFFF" w:themeColor="background1"/>
                <w:sz w:val="16"/>
                <w:szCs w:val="16"/>
                <w:lang w:val="es-UY" w:eastAsia="es-UY"/>
              </w:rPr>
              <w:t>Cumplimiento</w:t>
            </w:r>
          </w:p>
        </w:tc>
      </w:tr>
      <w:tr w:rsidR="00F617DE" w:rsidRPr="00F617DE" w:rsidTr="00F617DE">
        <w:trPr>
          <w:trHeight w:val="288"/>
        </w:trPr>
        <w:tc>
          <w:tcPr>
            <w:tcW w:w="67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617DE" w:rsidRPr="00F617DE" w:rsidRDefault="00F617DE" w:rsidP="00F617DE">
            <w:pPr>
              <w:jc w:val="center"/>
              <w:rPr>
                <w:rFonts w:cs="Arial"/>
                <w:sz w:val="16"/>
                <w:szCs w:val="16"/>
                <w:lang w:val="es-UY" w:eastAsia="es-UY"/>
              </w:rPr>
            </w:pPr>
          </w:p>
        </w:tc>
        <w:tc>
          <w:tcPr>
            <w:tcW w:w="919" w:type="pct"/>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tcPr>
          <w:p w:rsidR="00F617DE" w:rsidRPr="00F617DE" w:rsidRDefault="00F617DE" w:rsidP="00F617DE">
            <w:pPr>
              <w:autoSpaceDE w:val="0"/>
              <w:autoSpaceDN w:val="0"/>
              <w:adjustRightInd w:val="0"/>
              <w:jc w:val="both"/>
              <w:rPr>
                <w:rFonts w:cs="Arial"/>
                <w:sz w:val="16"/>
                <w:szCs w:val="16"/>
                <w:lang w:val="es-UY" w:eastAsia="es-UY"/>
              </w:rPr>
            </w:pPr>
          </w:p>
        </w:tc>
        <w:tc>
          <w:tcPr>
            <w:tcW w:w="67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617DE" w:rsidRPr="00F617DE" w:rsidRDefault="00F617DE" w:rsidP="00F617DE">
            <w:pPr>
              <w:jc w:val="center"/>
              <w:rPr>
                <w:rFonts w:cs="Arial"/>
                <w:sz w:val="16"/>
                <w:szCs w:val="16"/>
                <w:lang w:val="es-UY" w:eastAsia="es-UY"/>
              </w:rPr>
            </w:pPr>
          </w:p>
        </w:tc>
        <w:tc>
          <w:tcPr>
            <w:tcW w:w="874" w:type="pct"/>
            <w:tcBorders>
              <w:top w:val="single" w:sz="4" w:space="0" w:color="auto"/>
              <w:left w:val="single" w:sz="4" w:space="0" w:color="auto"/>
              <w:bottom w:val="single" w:sz="4" w:space="0" w:color="auto"/>
              <w:right w:val="single" w:sz="4" w:space="0" w:color="auto"/>
            </w:tcBorders>
            <w:vAlign w:val="center"/>
          </w:tcPr>
          <w:p w:rsidR="00F617DE" w:rsidRPr="00F617DE" w:rsidRDefault="00F617DE" w:rsidP="00F617DE">
            <w:pPr>
              <w:jc w:val="center"/>
              <w:rPr>
                <w:rFonts w:cs="Arial"/>
                <w:sz w:val="16"/>
                <w:szCs w:val="16"/>
                <w:lang w:val="es-UY" w:eastAsia="es-UY"/>
              </w:rPr>
            </w:pPr>
          </w:p>
        </w:tc>
        <w:tc>
          <w:tcPr>
            <w:tcW w:w="977" w:type="pct"/>
            <w:tcBorders>
              <w:top w:val="single" w:sz="4" w:space="0" w:color="auto"/>
              <w:left w:val="single" w:sz="4" w:space="0" w:color="auto"/>
              <w:bottom w:val="single" w:sz="4" w:space="0" w:color="auto"/>
              <w:right w:val="single" w:sz="4" w:space="0" w:color="auto"/>
            </w:tcBorders>
            <w:vAlign w:val="center"/>
          </w:tcPr>
          <w:p w:rsidR="00F617DE" w:rsidRPr="00F617DE" w:rsidRDefault="00F617DE" w:rsidP="00F617DE">
            <w:pPr>
              <w:jc w:val="center"/>
              <w:rPr>
                <w:rFonts w:cs="Arial"/>
                <w:sz w:val="16"/>
                <w:szCs w:val="16"/>
                <w:lang w:val="es-UY" w:eastAsia="es-UY"/>
              </w:rPr>
            </w:pPr>
          </w:p>
        </w:tc>
        <w:tc>
          <w:tcPr>
            <w:tcW w:w="881" w:type="pct"/>
            <w:tcBorders>
              <w:top w:val="single" w:sz="4" w:space="0" w:color="auto"/>
              <w:left w:val="single" w:sz="4" w:space="0" w:color="auto"/>
              <w:bottom w:val="single" w:sz="4" w:space="0" w:color="auto"/>
              <w:right w:val="single" w:sz="4" w:space="0" w:color="auto"/>
            </w:tcBorders>
            <w:vAlign w:val="center"/>
          </w:tcPr>
          <w:p w:rsidR="00F617DE" w:rsidRPr="00F617DE" w:rsidRDefault="00F617DE" w:rsidP="00F617DE">
            <w:pPr>
              <w:jc w:val="center"/>
              <w:rPr>
                <w:rFonts w:cs="Arial"/>
                <w:sz w:val="16"/>
                <w:szCs w:val="16"/>
                <w:lang w:val="es-UY" w:eastAsia="es-UY"/>
              </w:rPr>
            </w:pPr>
          </w:p>
        </w:tc>
      </w:tr>
    </w:tbl>
    <w:p w:rsidR="00F617DE" w:rsidRPr="00F617DE" w:rsidRDefault="00F617DE" w:rsidP="00F617DE">
      <w:pPr>
        <w:rPr>
          <w:lang w:val="es-UY"/>
        </w:rPr>
      </w:pPr>
    </w:p>
    <w:p w:rsidR="00F617DE" w:rsidRPr="00F617DE" w:rsidRDefault="00F617DE" w:rsidP="00F617DE">
      <w:pPr>
        <w:ind w:firstLine="708"/>
        <w:rPr>
          <w:b/>
          <w:bCs/>
          <w:lang w:val="es-UY"/>
        </w:rPr>
      </w:pPr>
      <w:r w:rsidRPr="00F617DE">
        <w:rPr>
          <w:b/>
          <w:bCs/>
          <w:lang w:val="es-UY"/>
        </w:rPr>
        <w:t>Notas:</w:t>
      </w:r>
      <w:r w:rsidRPr="00F617DE">
        <w:rPr>
          <w:b/>
          <w:bCs/>
          <w:lang w:val="es-UY"/>
        </w:rPr>
        <w:tab/>
      </w:r>
    </w:p>
    <w:p w:rsidR="00F617DE" w:rsidRPr="00F617DE" w:rsidRDefault="00F617DE" w:rsidP="00F617DE">
      <w:pPr>
        <w:numPr>
          <w:ilvl w:val="0"/>
          <w:numId w:val="20"/>
        </w:numPr>
        <w:autoSpaceDE w:val="0"/>
        <w:autoSpaceDN w:val="0"/>
        <w:adjustRightInd w:val="0"/>
        <w:snapToGrid w:val="0"/>
        <w:spacing w:after="0" w:line="240" w:lineRule="auto"/>
        <w:contextualSpacing/>
        <w:jc w:val="both"/>
        <w:rPr>
          <w:b/>
          <w:lang w:val="es-UY"/>
        </w:rPr>
      </w:pPr>
      <w:r w:rsidRPr="00F617DE">
        <w:rPr>
          <w:b/>
          <w:lang w:val="es-UY"/>
        </w:rPr>
        <w:t xml:space="preserve">Casos abiertos: </w:t>
      </w:r>
      <w:r w:rsidRPr="00F617DE">
        <w:rPr>
          <w:lang w:val="es-UY"/>
        </w:rPr>
        <w:t>cantidad de casos en la cola de requerimientos sin procesar y/o en proceso de resolución</w:t>
      </w:r>
      <w:r w:rsidRPr="00F617DE">
        <w:rPr>
          <w:b/>
          <w:lang w:val="es-UY"/>
        </w:rPr>
        <w:t>.</w:t>
      </w:r>
    </w:p>
    <w:p w:rsidR="00F617DE" w:rsidRPr="00F617DE" w:rsidRDefault="00F617DE" w:rsidP="00F617DE">
      <w:pPr>
        <w:numPr>
          <w:ilvl w:val="0"/>
          <w:numId w:val="20"/>
        </w:numPr>
        <w:autoSpaceDE w:val="0"/>
        <w:autoSpaceDN w:val="0"/>
        <w:adjustRightInd w:val="0"/>
        <w:snapToGrid w:val="0"/>
        <w:spacing w:after="0" w:line="240" w:lineRule="auto"/>
        <w:contextualSpacing/>
        <w:jc w:val="both"/>
        <w:rPr>
          <w:b/>
          <w:lang w:val="es-UY"/>
        </w:rPr>
      </w:pPr>
      <w:r w:rsidRPr="00F617DE">
        <w:rPr>
          <w:b/>
          <w:lang w:val="es-UY"/>
        </w:rPr>
        <w:t xml:space="preserve">Casos cerrados: </w:t>
      </w:r>
      <w:r w:rsidRPr="00F617DE">
        <w:rPr>
          <w:lang w:val="es-UY"/>
        </w:rPr>
        <w:t>cantidad de casos finalizados en el mes que se reporta</w:t>
      </w:r>
      <w:r w:rsidRPr="00F617DE">
        <w:rPr>
          <w:b/>
          <w:lang w:val="es-UY"/>
        </w:rPr>
        <w:t>.</w:t>
      </w:r>
    </w:p>
    <w:p w:rsidR="00F617DE" w:rsidRPr="00F617DE" w:rsidRDefault="00F617DE" w:rsidP="00F617DE">
      <w:pPr>
        <w:numPr>
          <w:ilvl w:val="0"/>
          <w:numId w:val="20"/>
        </w:numPr>
        <w:autoSpaceDE w:val="0"/>
        <w:autoSpaceDN w:val="0"/>
        <w:adjustRightInd w:val="0"/>
        <w:snapToGrid w:val="0"/>
        <w:spacing w:after="0" w:line="240" w:lineRule="auto"/>
        <w:contextualSpacing/>
        <w:jc w:val="both"/>
        <w:rPr>
          <w:b/>
          <w:lang w:val="es-UY"/>
        </w:rPr>
      </w:pPr>
      <w:r w:rsidRPr="00F617DE">
        <w:rPr>
          <w:b/>
          <w:lang w:val="es-UY"/>
        </w:rPr>
        <w:t xml:space="preserve">SLA cumplidos:  </w:t>
      </w:r>
      <w:r w:rsidRPr="00F617DE">
        <w:rPr>
          <w:lang w:val="es-UY"/>
        </w:rPr>
        <w:t>cantidad de casos en los cuales se cumplieron los plazos establecidos en la sección 10 de esta Memoria Descriptiva</w:t>
      </w:r>
      <w:r w:rsidRPr="00F617DE">
        <w:rPr>
          <w:b/>
          <w:lang w:val="es-UY"/>
        </w:rPr>
        <w:t>.</w:t>
      </w:r>
    </w:p>
    <w:p w:rsidR="00F617DE" w:rsidRPr="00F617DE" w:rsidRDefault="00F617DE" w:rsidP="00F617DE">
      <w:pPr>
        <w:numPr>
          <w:ilvl w:val="0"/>
          <w:numId w:val="20"/>
        </w:numPr>
        <w:autoSpaceDE w:val="0"/>
        <w:autoSpaceDN w:val="0"/>
        <w:adjustRightInd w:val="0"/>
        <w:snapToGrid w:val="0"/>
        <w:spacing w:after="0" w:line="240" w:lineRule="auto"/>
        <w:contextualSpacing/>
        <w:jc w:val="both"/>
        <w:rPr>
          <w:b/>
          <w:lang w:val="es-UY"/>
        </w:rPr>
      </w:pPr>
      <w:r w:rsidRPr="00F617DE">
        <w:rPr>
          <w:b/>
          <w:lang w:val="es-UY"/>
        </w:rPr>
        <w:t xml:space="preserve">% Cumplimiento:  </w:t>
      </w:r>
      <w:r w:rsidRPr="00F617DE">
        <w:rPr>
          <w:lang w:val="es-UY"/>
        </w:rPr>
        <w:t>porcentaje de casos atendidos y resueltos que cumplen con los plazos establecidos en la sección de 10 de esta Memoria Descriptiva</w:t>
      </w:r>
      <w:r w:rsidRPr="00F617DE">
        <w:rPr>
          <w:b/>
          <w:lang w:val="es-UY"/>
        </w:rPr>
        <w:t>.</w:t>
      </w:r>
    </w:p>
    <w:p w:rsidR="00F617DE" w:rsidRPr="00F617DE" w:rsidRDefault="00F617DE" w:rsidP="00F617DE">
      <w:pPr>
        <w:numPr>
          <w:ilvl w:val="0"/>
          <w:numId w:val="20"/>
        </w:numPr>
        <w:autoSpaceDE w:val="0"/>
        <w:autoSpaceDN w:val="0"/>
        <w:adjustRightInd w:val="0"/>
        <w:snapToGrid w:val="0"/>
        <w:spacing w:after="0" w:line="240" w:lineRule="auto"/>
        <w:contextualSpacing/>
        <w:jc w:val="both"/>
        <w:rPr>
          <w:b/>
          <w:lang w:val="es-UY"/>
        </w:rPr>
      </w:pPr>
      <w:r w:rsidRPr="00F617DE">
        <w:rPr>
          <w:b/>
          <w:lang w:val="es-UY"/>
        </w:rPr>
        <w:t xml:space="preserve">% Comprometido: </w:t>
      </w:r>
      <w:r w:rsidRPr="00F617DE">
        <w:rPr>
          <w:lang w:val="es-UY"/>
        </w:rPr>
        <w:t>porcentaje de casos que se encuentran comprometidos por no haber sido cumplidos en los plazos establecidos en la sección 10 de esta Memoria Descriptiva.</w:t>
      </w:r>
    </w:p>
    <w:p w:rsidR="00F617DE" w:rsidRPr="00F617DE" w:rsidRDefault="00F617DE" w:rsidP="00F617DE">
      <w:pPr>
        <w:numPr>
          <w:ilvl w:val="0"/>
          <w:numId w:val="20"/>
        </w:numPr>
        <w:autoSpaceDE w:val="0"/>
        <w:autoSpaceDN w:val="0"/>
        <w:adjustRightInd w:val="0"/>
        <w:snapToGrid w:val="0"/>
        <w:spacing w:after="0" w:line="240" w:lineRule="auto"/>
        <w:contextualSpacing/>
        <w:jc w:val="both"/>
        <w:rPr>
          <w:rFonts w:cstheme="minorHAnsi"/>
          <w:lang w:val="es-UY"/>
        </w:rPr>
      </w:pPr>
      <w:r w:rsidRPr="00F617DE">
        <w:rPr>
          <w:b/>
          <w:lang w:val="es-UY"/>
        </w:rPr>
        <w:t xml:space="preserve">Cumplimiento: </w:t>
      </w:r>
      <w:r w:rsidRPr="00F617DE">
        <w:rPr>
          <w:lang w:val="es-UY"/>
        </w:rPr>
        <w:t>descripción que justifique el porcentaje de casos comprometidos</w:t>
      </w:r>
      <w:r w:rsidRPr="00F617DE">
        <w:rPr>
          <w:b/>
          <w:lang w:val="es-UY"/>
        </w:rPr>
        <w:t>.</w:t>
      </w:r>
      <w:bookmarkEnd w:id="91"/>
    </w:p>
    <w:p w:rsidR="00DE48D0" w:rsidRPr="00DE48D0" w:rsidRDefault="00DE48D0" w:rsidP="00DE48D0">
      <w:pPr>
        <w:rPr>
          <w:sz w:val="20"/>
          <w:lang w:val="es-UY"/>
        </w:rPr>
      </w:pPr>
    </w:p>
    <w:p w:rsidR="00DE48D0" w:rsidRPr="00DE48D0" w:rsidRDefault="00DE48D0" w:rsidP="00DE48D0">
      <w:pPr>
        <w:rPr>
          <w:lang w:val="es-UY"/>
        </w:rPr>
      </w:pPr>
    </w:p>
    <w:p w:rsidR="00DE48D0" w:rsidRPr="00DE48D0" w:rsidRDefault="00DE48D0" w:rsidP="00DE48D0">
      <w:pPr>
        <w:rPr>
          <w:lang w:val="es-UY"/>
        </w:rPr>
      </w:pPr>
    </w:p>
    <w:p w:rsidR="00DE48D0" w:rsidRPr="00DE48D0" w:rsidRDefault="00DE48D0" w:rsidP="00DE48D0">
      <w:pPr>
        <w:rPr>
          <w:lang w:val="es-UY"/>
        </w:rPr>
      </w:pPr>
    </w:p>
    <w:p w:rsidR="00DE48D0" w:rsidRPr="00DE48D0" w:rsidRDefault="00DE48D0" w:rsidP="00DE48D0">
      <w:pPr>
        <w:rPr>
          <w:lang w:val="es-UY"/>
        </w:rPr>
      </w:pPr>
    </w:p>
    <w:p w:rsidR="00EE5D02" w:rsidRDefault="00EE5D02">
      <w:pPr>
        <w:rPr>
          <w:lang w:val="es-UY"/>
        </w:rPr>
      </w:pPr>
      <w:r>
        <w:rPr>
          <w:lang w:val="es-UY"/>
        </w:rPr>
        <w:br w:type="page"/>
      </w:r>
    </w:p>
    <w:p w:rsidR="00EE5D02" w:rsidRPr="00EE5D02" w:rsidRDefault="00EE5D02" w:rsidP="00EE5D02"/>
    <w:p w:rsidR="00EE5D02" w:rsidRPr="00EE5D02" w:rsidRDefault="00EE5D02" w:rsidP="00EE5D02">
      <w:pPr>
        <w:tabs>
          <w:tab w:val="left" w:pos="4820"/>
        </w:tabs>
        <w:spacing w:after="0" w:line="256" w:lineRule="auto"/>
        <w:ind w:left="426"/>
        <w:jc w:val="center"/>
        <w:rPr>
          <w:rFonts w:ascii="Arial" w:eastAsia="Times New Roman" w:hAnsi="Arial" w:cs="Times New Roman"/>
          <w:sz w:val="24"/>
          <w:szCs w:val="20"/>
          <w:lang w:val="es-ES_tradnl" w:eastAsia="es-ES"/>
        </w:rPr>
      </w:pPr>
      <w:r w:rsidRPr="00EE5D02">
        <w:rPr>
          <w:rFonts w:ascii="Arial" w:eastAsia="Times New Roman" w:hAnsi="Arial" w:cs="Times New Roman"/>
          <w:noProof/>
          <w:sz w:val="24"/>
          <w:szCs w:val="20"/>
          <w:lang w:eastAsia="es-ES"/>
        </w:rPr>
        <w:drawing>
          <wp:inline distT="0" distB="0" distL="0" distR="0" wp14:anchorId="5BCF1812" wp14:editId="32DB40B5">
            <wp:extent cx="4138246" cy="112573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13606" cy="1146230"/>
                    </a:xfrm>
                    <a:prstGeom prst="rect">
                      <a:avLst/>
                    </a:prstGeom>
                  </pic:spPr>
                </pic:pic>
              </a:graphicData>
            </a:graphic>
          </wp:inline>
        </w:drawing>
      </w:r>
      <w:r w:rsidRPr="00EE5D02">
        <w:rPr>
          <w:rFonts w:ascii="Calibri" w:eastAsia="Calibri" w:hAnsi="Calibri" w:cs="Calibri"/>
          <w:sz w:val="28"/>
          <w:szCs w:val="20"/>
          <w:lang w:val="es-ES_tradnl" w:eastAsia="es-ES"/>
        </w:rPr>
        <w:t xml:space="preserve"> </w:t>
      </w:r>
    </w:p>
    <w:p w:rsidR="00EE5D02" w:rsidRPr="00EE5D02" w:rsidRDefault="00EE5D02" w:rsidP="00EE5D02">
      <w:pPr>
        <w:tabs>
          <w:tab w:val="left" w:pos="4820"/>
        </w:tabs>
        <w:spacing w:after="0" w:line="256" w:lineRule="auto"/>
        <w:ind w:left="1045"/>
        <w:jc w:val="center"/>
        <w:rPr>
          <w:rFonts w:ascii="Arial" w:eastAsia="Times New Roman" w:hAnsi="Arial" w:cs="Times New Roman"/>
          <w:sz w:val="24"/>
          <w:szCs w:val="20"/>
          <w:lang w:val="es-ES_tradnl" w:eastAsia="es-ES"/>
        </w:rPr>
      </w:pPr>
      <w:r w:rsidRPr="00EE5D02">
        <w:rPr>
          <w:rFonts w:ascii="Calibri" w:eastAsia="Calibri" w:hAnsi="Calibri" w:cs="Calibri"/>
          <w:sz w:val="28"/>
          <w:szCs w:val="20"/>
          <w:lang w:val="es-ES_tradnl" w:eastAsia="es-ES"/>
        </w:rPr>
        <w:t xml:space="preserve"> </w:t>
      </w:r>
    </w:p>
    <w:p w:rsidR="00EE5D02" w:rsidRPr="00EE5D02" w:rsidRDefault="00EE5D02" w:rsidP="00EE5D02">
      <w:pPr>
        <w:tabs>
          <w:tab w:val="left" w:pos="4820"/>
        </w:tabs>
        <w:spacing w:after="0" w:line="256" w:lineRule="auto"/>
        <w:ind w:left="1045"/>
        <w:jc w:val="center"/>
        <w:rPr>
          <w:rFonts w:ascii="Arial" w:eastAsia="Times New Roman" w:hAnsi="Arial" w:cs="Times New Roman"/>
          <w:sz w:val="24"/>
          <w:szCs w:val="20"/>
          <w:lang w:val="es-ES_tradnl" w:eastAsia="es-ES"/>
        </w:rPr>
      </w:pPr>
      <w:r w:rsidRPr="00EE5D02">
        <w:rPr>
          <w:rFonts w:ascii="Calibri" w:eastAsia="Calibri" w:hAnsi="Calibri" w:cs="Calibri"/>
          <w:sz w:val="28"/>
          <w:szCs w:val="20"/>
          <w:lang w:val="es-ES_tradnl" w:eastAsia="es-ES"/>
        </w:rPr>
        <w:t xml:space="preserve"> </w:t>
      </w:r>
    </w:p>
    <w:p w:rsidR="00EE5D02" w:rsidRPr="00EE5D02" w:rsidRDefault="00EE5D02" w:rsidP="00EE5D02">
      <w:pPr>
        <w:tabs>
          <w:tab w:val="left" w:pos="4820"/>
        </w:tabs>
        <w:spacing w:after="0" w:line="256" w:lineRule="auto"/>
        <w:ind w:left="1045"/>
        <w:jc w:val="center"/>
        <w:rPr>
          <w:rFonts w:ascii="Arial" w:eastAsia="Times New Roman" w:hAnsi="Arial" w:cs="Times New Roman"/>
          <w:sz w:val="24"/>
          <w:szCs w:val="20"/>
          <w:lang w:val="es-ES_tradnl" w:eastAsia="es-ES"/>
        </w:rPr>
      </w:pPr>
      <w:r w:rsidRPr="00EE5D02">
        <w:rPr>
          <w:rFonts w:ascii="Calibri" w:eastAsia="Calibri" w:hAnsi="Calibri" w:cs="Calibri"/>
          <w:sz w:val="28"/>
          <w:szCs w:val="20"/>
          <w:lang w:val="es-ES_tradnl" w:eastAsia="es-ES"/>
        </w:rPr>
        <w:t xml:space="preserve"> </w:t>
      </w:r>
    </w:p>
    <w:p w:rsidR="00EE5D02" w:rsidRPr="00EE5D02" w:rsidRDefault="00EE5D02" w:rsidP="00EE5D02">
      <w:pPr>
        <w:tabs>
          <w:tab w:val="left" w:pos="4820"/>
        </w:tabs>
        <w:spacing w:after="0" w:line="256" w:lineRule="auto"/>
        <w:ind w:left="1045"/>
        <w:jc w:val="center"/>
        <w:rPr>
          <w:rFonts w:ascii="Arial" w:eastAsia="Times New Roman" w:hAnsi="Arial" w:cs="Times New Roman"/>
          <w:sz w:val="24"/>
          <w:szCs w:val="20"/>
          <w:lang w:val="es-ES_tradnl" w:eastAsia="es-ES"/>
        </w:rPr>
      </w:pPr>
      <w:r w:rsidRPr="00EE5D02">
        <w:rPr>
          <w:rFonts w:ascii="Calibri" w:eastAsia="Calibri" w:hAnsi="Calibri" w:cs="Calibri"/>
          <w:sz w:val="28"/>
          <w:szCs w:val="20"/>
          <w:lang w:val="es-ES_tradnl" w:eastAsia="es-ES"/>
        </w:rPr>
        <w:t xml:space="preserve"> </w:t>
      </w:r>
    </w:p>
    <w:p w:rsidR="00EE5D02" w:rsidRPr="00EE5D02" w:rsidRDefault="00EE5D02" w:rsidP="00EE5D02">
      <w:pPr>
        <w:tabs>
          <w:tab w:val="left" w:pos="4820"/>
        </w:tabs>
        <w:spacing w:after="0" w:line="256" w:lineRule="auto"/>
        <w:jc w:val="center"/>
        <w:rPr>
          <w:rFonts w:ascii="Calibri" w:eastAsia="Calibri" w:hAnsi="Calibri" w:cs="Calibri"/>
          <w:sz w:val="28"/>
          <w:szCs w:val="20"/>
          <w:lang w:val="es-ES_tradnl" w:eastAsia="es-ES"/>
        </w:rPr>
      </w:pPr>
    </w:p>
    <w:p w:rsidR="00EE5D02" w:rsidRPr="00EE5D02" w:rsidRDefault="00EE5D02" w:rsidP="00EE5D02">
      <w:pPr>
        <w:tabs>
          <w:tab w:val="left" w:pos="4820"/>
        </w:tabs>
        <w:spacing w:after="0" w:line="256" w:lineRule="auto"/>
        <w:jc w:val="center"/>
        <w:rPr>
          <w:rFonts w:ascii="Arial" w:eastAsia="Times New Roman" w:hAnsi="Arial" w:cs="Times New Roman"/>
          <w:sz w:val="44"/>
          <w:szCs w:val="44"/>
          <w:lang w:val="es-ES_tradnl" w:eastAsia="es-ES"/>
        </w:rPr>
      </w:pPr>
      <w:r w:rsidRPr="00EE5D02">
        <w:rPr>
          <w:rFonts w:ascii="Arial" w:eastAsia="Times New Roman" w:hAnsi="Arial" w:cs="Times New Roman"/>
          <w:b/>
          <w:sz w:val="44"/>
          <w:szCs w:val="44"/>
          <w:lang w:val="es-ES_tradnl" w:eastAsia="es-ES"/>
        </w:rPr>
        <w:t>PLIEGO DE CONDICIONES PARTICULARES</w:t>
      </w:r>
    </w:p>
    <w:p w:rsidR="00EE5D02" w:rsidRPr="00EE5D02" w:rsidRDefault="00EE5D02" w:rsidP="00EE5D02">
      <w:pPr>
        <w:tabs>
          <w:tab w:val="left" w:pos="4820"/>
          <w:tab w:val="left" w:pos="5812"/>
          <w:tab w:val="left" w:pos="5954"/>
        </w:tabs>
        <w:spacing w:after="0" w:line="256" w:lineRule="auto"/>
        <w:jc w:val="center"/>
        <w:rPr>
          <w:rFonts w:ascii="Arial" w:eastAsia="Times New Roman" w:hAnsi="Arial" w:cs="Times New Roman"/>
          <w:b/>
          <w:sz w:val="40"/>
          <w:szCs w:val="20"/>
          <w:lang w:val="es-ES_tradnl" w:eastAsia="es-ES"/>
        </w:rPr>
      </w:pPr>
    </w:p>
    <w:p w:rsidR="00EE5D02" w:rsidRPr="00EE5D02" w:rsidRDefault="00EE5D02" w:rsidP="00EE5D02">
      <w:pPr>
        <w:tabs>
          <w:tab w:val="left" w:pos="4820"/>
          <w:tab w:val="left" w:pos="5812"/>
          <w:tab w:val="left" w:pos="5954"/>
        </w:tabs>
        <w:spacing w:after="0" w:line="256" w:lineRule="auto"/>
        <w:jc w:val="center"/>
        <w:rPr>
          <w:rFonts w:ascii="Arial" w:eastAsia="Times New Roman" w:hAnsi="Arial" w:cs="Times New Roman"/>
          <w:b/>
          <w:sz w:val="40"/>
          <w:szCs w:val="20"/>
          <w:lang w:val="es-ES_tradnl" w:eastAsia="es-ES"/>
        </w:rPr>
      </w:pPr>
    </w:p>
    <w:p w:rsidR="00EE5D02" w:rsidRPr="00EE5D02" w:rsidRDefault="00EE5D02" w:rsidP="00EE5D02">
      <w:pPr>
        <w:tabs>
          <w:tab w:val="left" w:pos="4820"/>
          <w:tab w:val="left" w:pos="5812"/>
          <w:tab w:val="left" w:pos="5954"/>
        </w:tabs>
        <w:spacing w:after="0" w:line="256" w:lineRule="auto"/>
        <w:jc w:val="center"/>
        <w:rPr>
          <w:rFonts w:ascii="Arial" w:eastAsia="Times New Roman" w:hAnsi="Arial" w:cs="Times New Roman"/>
          <w:b/>
          <w:sz w:val="40"/>
          <w:szCs w:val="20"/>
          <w:lang w:val="es-ES_tradnl" w:eastAsia="es-ES"/>
        </w:rPr>
      </w:pPr>
    </w:p>
    <w:p w:rsidR="00EE5D02" w:rsidRPr="00EE5D02" w:rsidRDefault="00EE5D02" w:rsidP="00EE5D02">
      <w:pPr>
        <w:tabs>
          <w:tab w:val="left" w:pos="4820"/>
          <w:tab w:val="left" w:pos="5812"/>
          <w:tab w:val="left" w:pos="5954"/>
        </w:tabs>
        <w:spacing w:after="0" w:line="256" w:lineRule="auto"/>
        <w:jc w:val="center"/>
        <w:rPr>
          <w:rFonts w:ascii="Arial" w:eastAsia="Times New Roman" w:hAnsi="Arial" w:cs="Times New Roman"/>
          <w:sz w:val="24"/>
          <w:szCs w:val="20"/>
          <w:lang w:val="es-ES_tradnl" w:eastAsia="es-ES"/>
        </w:rPr>
      </w:pPr>
      <w:r w:rsidRPr="00EE5D02">
        <w:rPr>
          <w:rFonts w:ascii="Arial" w:eastAsia="Times New Roman" w:hAnsi="Arial" w:cs="Times New Roman"/>
          <w:b/>
          <w:sz w:val="40"/>
          <w:szCs w:val="20"/>
          <w:lang w:val="es-ES_tradnl" w:eastAsia="es-ES"/>
        </w:rPr>
        <w:t>ÁREA INFRAESTRUCTURA</w:t>
      </w:r>
    </w:p>
    <w:p w:rsidR="00EE5D02" w:rsidRPr="00EE5D02" w:rsidRDefault="00EE5D02" w:rsidP="00EE5D02">
      <w:pPr>
        <w:tabs>
          <w:tab w:val="left" w:pos="4820"/>
          <w:tab w:val="left" w:pos="5812"/>
          <w:tab w:val="left" w:pos="5954"/>
        </w:tabs>
        <w:spacing w:after="0" w:line="256" w:lineRule="auto"/>
        <w:jc w:val="center"/>
        <w:rPr>
          <w:rFonts w:ascii="Arial" w:eastAsia="Times New Roman" w:hAnsi="Arial" w:cs="Times New Roman"/>
          <w:sz w:val="24"/>
          <w:szCs w:val="20"/>
          <w:lang w:val="es-ES_tradnl" w:eastAsia="es-ES"/>
        </w:rPr>
      </w:pPr>
      <w:r w:rsidRPr="00EE5D02">
        <w:rPr>
          <w:rFonts w:ascii="Arial" w:eastAsia="Times New Roman" w:hAnsi="Arial" w:cs="Times New Roman"/>
          <w:b/>
          <w:sz w:val="40"/>
          <w:szCs w:val="20"/>
          <w:lang w:val="es-ES_tradnl" w:eastAsia="es-ES"/>
        </w:rPr>
        <w:t>DEPARTAMENTO DE ABASTECIMIENTOS</w:t>
      </w:r>
    </w:p>
    <w:p w:rsidR="00EE5D02" w:rsidRPr="00EE5D02" w:rsidRDefault="00EE5D02" w:rsidP="00EE5D02">
      <w:pPr>
        <w:tabs>
          <w:tab w:val="left" w:pos="4820"/>
          <w:tab w:val="left" w:pos="5812"/>
          <w:tab w:val="left" w:pos="5954"/>
        </w:tabs>
        <w:spacing w:after="0" w:line="256" w:lineRule="auto"/>
        <w:jc w:val="center"/>
        <w:rPr>
          <w:rFonts w:ascii="Arial" w:eastAsia="Times New Roman" w:hAnsi="Arial" w:cs="Times New Roman"/>
          <w:sz w:val="24"/>
          <w:szCs w:val="20"/>
          <w:lang w:val="es-ES_tradnl" w:eastAsia="es-ES"/>
        </w:rPr>
      </w:pPr>
    </w:p>
    <w:p w:rsidR="00EE5D02" w:rsidRPr="00EE5D02" w:rsidRDefault="00EE5D02" w:rsidP="00EE5D02">
      <w:pPr>
        <w:tabs>
          <w:tab w:val="left" w:pos="4820"/>
          <w:tab w:val="left" w:pos="5812"/>
          <w:tab w:val="left" w:pos="5954"/>
        </w:tabs>
        <w:spacing w:after="0" w:line="256" w:lineRule="auto"/>
        <w:jc w:val="center"/>
        <w:rPr>
          <w:rFonts w:ascii="Arial" w:eastAsia="Times New Roman" w:hAnsi="Arial" w:cs="Times New Roman"/>
          <w:sz w:val="24"/>
          <w:szCs w:val="20"/>
          <w:lang w:val="es-ES_tradnl" w:eastAsia="es-ES"/>
        </w:rPr>
      </w:pPr>
    </w:p>
    <w:p w:rsidR="00EE5D02" w:rsidRPr="00EE5D02" w:rsidRDefault="00EE5D02" w:rsidP="00EE5D02">
      <w:pPr>
        <w:tabs>
          <w:tab w:val="left" w:pos="4820"/>
          <w:tab w:val="left" w:pos="5812"/>
          <w:tab w:val="left" w:pos="5954"/>
        </w:tabs>
        <w:spacing w:after="0" w:line="256" w:lineRule="auto"/>
        <w:jc w:val="center"/>
        <w:rPr>
          <w:rFonts w:ascii="Arial" w:eastAsia="Times New Roman" w:hAnsi="Arial" w:cs="Times New Roman"/>
          <w:sz w:val="24"/>
          <w:szCs w:val="20"/>
          <w:lang w:val="es-ES_tradnl" w:eastAsia="es-ES"/>
        </w:rPr>
      </w:pPr>
    </w:p>
    <w:p w:rsidR="00EE5D02" w:rsidRPr="00EE5D02" w:rsidRDefault="00EE5D02" w:rsidP="00EE5D02">
      <w:pPr>
        <w:tabs>
          <w:tab w:val="left" w:pos="4820"/>
          <w:tab w:val="left" w:pos="5812"/>
          <w:tab w:val="left" w:pos="5954"/>
        </w:tabs>
        <w:spacing w:after="0" w:line="256" w:lineRule="auto"/>
        <w:jc w:val="center"/>
        <w:rPr>
          <w:rFonts w:ascii="Arial" w:eastAsia="Times New Roman" w:hAnsi="Arial" w:cs="Times New Roman"/>
          <w:sz w:val="24"/>
          <w:szCs w:val="20"/>
          <w:lang w:val="es-ES_tradnl" w:eastAsia="es-ES"/>
        </w:rPr>
      </w:pPr>
    </w:p>
    <w:p w:rsidR="00EE5D02" w:rsidRPr="00EE5D02" w:rsidRDefault="00EE5D02" w:rsidP="00EE5D02">
      <w:pPr>
        <w:tabs>
          <w:tab w:val="left" w:pos="4820"/>
          <w:tab w:val="left" w:pos="5812"/>
          <w:tab w:val="left" w:pos="5954"/>
        </w:tabs>
        <w:spacing w:after="0" w:line="256" w:lineRule="auto"/>
        <w:jc w:val="center"/>
        <w:rPr>
          <w:rFonts w:ascii="Arial" w:eastAsia="Times New Roman" w:hAnsi="Arial" w:cs="Times New Roman"/>
          <w:sz w:val="24"/>
          <w:szCs w:val="20"/>
          <w:lang w:val="es-ES_tradnl" w:eastAsia="es-ES"/>
        </w:rPr>
      </w:pPr>
    </w:p>
    <w:p w:rsidR="00EE5D02" w:rsidRPr="00EE5D02" w:rsidRDefault="00EE5D02" w:rsidP="00EE5D02">
      <w:pPr>
        <w:tabs>
          <w:tab w:val="left" w:pos="4820"/>
          <w:tab w:val="left" w:pos="5812"/>
          <w:tab w:val="left" w:pos="5954"/>
        </w:tabs>
        <w:spacing w:after="0" w:line="256" w:lineRule="auto"/>
        <w:jc w:val="center"/>
        <w:rPr>
          <w:rFonts w:ascii="Arial" w:eastAsia="Times New Roman" w:hAnsi="Arial" w:cs="Times New Roman"/>
          <w:sz w:val="24"/>
          <w:szCs w:val="20"/>
          <w:lang w:val="es-ES_tradnl" w:eastAsia="es-ES"/>
        </w:rPr>
      </w:pPr>
    </w:p>
    <w:p w:rsidR="00EE5D02" w:rsidRPr="00EE5D02" w:rsidRDefault="00EE5D02" w:rsidP="00EE5D02">
      <w:pPr>
        <w:tabs>
          <w:tab w:val="left" w:pos="4820"/>
          <w:tab w:val="left" w:pos="5812"/>
          <w:tab w:val="left" w:pos="5954"/>
        </w:tabs>
        <w:spacing w:after="0" w:line="256" w:lineRule="auto"/>
        <w:jc w:val="center"/>
        <w:rPr>
          <w:rFonts w:ascii="Arial" w:eastAsia="Times New Roman" w:hAnsi="Arial" w:cs="Times New Roman"/>
          <w:sz w:val="24"/>
          <w:szCs w:val="20"/>
          <w:lang w:val="es-ES_tradnl" w:eastAsia="es-ES"/>
        </w:rPr>
      </w:pPr>
    </w:p>
    <w:p w:rsidR="00EE5D02" w:rsidRPr="00EE5D02" w:rsidRDefault="00EE5D02" w:rsidP="00EE5D02">
      <w:pPr>
        <w:tabs>
          <w:tab w:val="left" w:pos="4820"/>
          <w:tab w:val="left" w:pos="5812"/>
          <w:tab w:val="left" w:pos="5954"/>
        </w:tabs>
        <w:spacing w:after="0" w:line="256" w:lineRule="auto"/>
        <w:jc w:val="center"/>
        <w:rPr>
          <w:rFonts w:ascii="Arial" w:eastAsia="Times New Roman" w:hAnsi="Arial" w:cs="Times New Roman"/>
          <w:b/>
          <w:sz w:val="44"/>
          <w:szCs w:val="44"/>
          <w:lang w:val="es-ES_tradnl" w:eastAsia="es-ES"/>
        </w:rPr>
      </w:pPr>
      <w:r w:rsidRPr="00EE5D02">
        <w:rPr>
          <w:rFonts w:ascii="Arial" w:eastAsia="Times New Roman" w:hAnsi="Arial" w:cs="Times New Roman"/>
          <w:b/>
          <w:sz w:val="44"/>
          <w:szCs w:val="44"/>
          <w:lang w:val="es-ES_tradnl" w:eastAsia="es-ES"/>
        </w:rPr>
        <w:t>LICITACIONES ABREVIADAS Y PÚBLICAS</w:t>
      </w:r>
    </w:p>
    <w:p w:rsidR="00EE5D02" w:rsidRPr="00EE5D02" w:rsidRDefault="00EE5D02" w:rsidP="00EE5D02">
      <w:pPr>
        <w:tabs>
          <w:tab w:val="left" w:pos="4820"/>
          <w:tab w:val="left" w:pos="5812"/>
          <w:tab w:val="left" w:pos="5954"/>
        </w:tabs>
        <w:spacing w:after="0" w:line="256" w:lineRule="auto"/>
        <w:jc w:val="center"/>
        <w:rPr>
          <w:rFonts w:ascii="Arial" w:eastAsia="Times New Roman" w:hAnsi="Arial" w:cs="Times New Roman"/>
          <w:b/>
          <w:sz w:val="40"/>
          <w:szCs w:val="20"/>
          <w:lang w:val="es-ES_tradnl" w:eastAsia="es-ES"/>
        </w:rPr>
      </w:pPr>
    </w:p>
    <w:p w:rsidR="00EE5D02" w:rsidRPr="00EE5D02" w:rsidRDefault="00EE5D02" w:rsidP="00EE5D02">
      <w:pPr>
        <w:tabs>
          <w:tab w:val="left" w:pos="4820"/>
          <w:tab w:val="left" w:pos="5812"/>
          <w:tab w:val="left" w:pos="5954"/>
        </w:tabs>
        <w:spacing w:after="0" w:line="256" w:lineRule="auto"/>
        <w:jc w:val="center"/>
        <w:rPr>
          <w:rFonts w:ascii="Arial" w:eastAsia="Times New Roman" w:hAnsi="Arial" w:cs="Times New Roman"/>
          <w:b/>
          <w:sz w:val="36"/>
          <w:szCs w:val="36"/>
          <w:lang w:val="es-ES_tradnl" w:eastAsia="es-ES"/>
        </w:rPr>
      </w:pPr>
      <w:r w:rsidRPr="00EE5D02">
        <w:rPr>
          <w:rFonts w:ascii="Arial" w:eastAsia="Times New Roman" w:hAnsi="Arial" w:cs="Times New Roman"/>
          <w:b/>
          <w:sz w:val="36"/>
          <w:szCs w:val="36"/>
          <w:lang w:val="es-ES_tradnl" w:eastAsia="es-ES"/>
        </w:rPr>
        <w:t>VERSIÓN 2022</w:t>
      </w:r>
    </w:p>
    <w:p w:rsidR="00EE5D02" w:rsidRPr="00EE5D02" w:rsidRDefault="00EE5D02" w:rsidP="00EE5D02">
      <w:pPr>
        <w:tabs>
          <w:tab w:val="left" w:pos="4820"/>
        </w:tabs>
        <w:spacing w:after="220" w:line="256" w:lineRule="auto"/>
        <w:jc w:val="both"/>
        <w:rPr>
          <w:rFonts w:ascii="Arial" w:eastAsia="Times New Roman" w:hAnsi="Arial" w:cs="Times New Roman"/>
          <w:b/>
          <w:sz w:val="24"/>
          <w:szCs w:val="20"/>
          <w:lang w:val="es-ES_tradnl" w:eastAsia="es-ES"/>
        </w:rPr>
      </w:pPr>
      <w:r w:rsidRPr="00EE5D02">
        <w:rPr>
          <w:rFonts w:ascii="Arial" w:eastAsia="Times New Roman" w:hAnsi="Arial" w:cs="Times New Roman"/>
          <w:b/>
          <w:sz w:val="24"/>
          <w:szCs w:val="20"/>
          <w:lang w:val="es-ES_tradnl" w:eastAsia="es-ES"/>
        </w:rPr>
        <w:t xml:space="preserve"> </w:t>
      </w:r>
    </w:p>
    <w:p w:rsidR="00EE5D02" w:rsidRPr="00EE5D02" w:rsidRDefault="00EE5D02" w:rsidP="00EE5D02">
      <w:pPr>
        <w:rPr>
          <w:rFonts w:ascii="Arial" w:eastAsia="Times New Roman" w:hAnsi="Arial" w:cs="Times New Roman"/>
          <w:b/>
          <w:sz w:val="24"/>
          <w:szCs w:val="20"/>
          <w:lang w:val="es-ES_tradnl" w:eastAsia="es-ES"/>
        </w:rPr>
      </w:pPr>
      <w:r w:rsidRPr="00EE5D02">
        <w:rPr>
          <w:rFonts w:ascii="Arial" w:eastAsia="Times New Roman" w:hAnsi="Arial" w:cs="Times New Roman"/>
          <w:b/>
          <w:sz w:val="24"/>
          <w:szCs w:val="20"/>
          <w:lang w:val="es-ES_tradnl" w:eastAsia="es-ES"/>
        </w:rPr>
        <w:br w:type="page"/>
      </w:r>
    </w:p>
    <w:p w:rsidR="00EE5D02" w:rsidRPr="00EE5D02" w:rsidRDefault="00EE5D02" w:rsidP="00EE5D02">
      <w:pPr>
        <w:tabs>
          <w:tab w:val="left" w:pos="4820"/>
        </w:tabs>
        <w:spacing w:after="52" w:line="240" w:lineRule="auto"/>
        <w:ind w:left="14"/>
        <w:jc w:val="both"/>
        <w:rPr>
          <w:rFonts w:ascii="Arial" w:eastAsia="Times New Roman" w:hAnsi="Arial" w:cs="Times New Roman"/>
          <w:sz w:val="24"/>
          <w:szCs w:val="20"/>
          <w:lang w:val="es-ES_tradnl" w:eastAsia="es-ES"/>
        </w:rPr>
      </w:pPr>
      <w:r w:rsidRPr="00EE5D02">
        <w:rPr>
          <w:rFonts w:ascii="Arial" w:eastAsia="Times New Roman" w:hAnsi="Arial" w:cs="Times New Roman"/>
          <w:b/>
          <w:i/>
          <w:sz w:val="24"/>
          <w:szCs w:val="20"/>
          <w:u w:val="single" w:color="000000"/>
          <w:lang w:val="es-ES_tradnl" w:eastAsia="es-ES"/>
        </w:rPr>
        <w:lastRenderedPageBreak/>
        <w:t>PLIEGO DE CONDICIONES PARTICULARES PARA LOS CONTRATOS DE</w:t>
      </w:r>
      <w:r w:rsidRPr="00EE5D02">
        <w:rPr>
          <w:rFonts w:ascii="Arial" w:eastAsia="Times New Roman" w:hAnsi="Arial" w:cs="Times New Roman"/>
          <w:b/>
          <w:i/>
          <w:sz w:val="24"/>
          <w:szCs w:val="20"/>
          <w:lang w:val="es-ES_tradnl" w:eastAsia="es-ES"/>
        </w:rPr>
        <w:t xml:space="preserve"> </w:t>
      </w:r>
      <w:r w:rsidRPr="00EE5D02">
        <w:rPr>
          <w:rFonts w:ascii="Arial" w:eastAsia="Times New Roman" w:hAnsi="Arial" w:cs="Times New Roman"/>
          <w:b/>
          <w:i/>
          <w:sz w:val="24"/>
          <w:szCs w:val="20"/>
          <w:u w:val="single" w:color="000000"/>
          <w:lang w:val="es-ES_tradnl" w:eastAsia="es-ES"/>
        </w:rPr>
        <w:t>SUMINISTROS Y SERVICIOS NO PERSONALES</w:t>
      </w:r>
      <w:r w:rsidRPr="00EE5D02">
        <w:rPr>
          <w:rFonts w:ascii="Arial" w:eastAsia="Times New Roman" w:hAnsi="Arial" w:cs="Times New Roman"/>
          <w:b/>
          <w:i/>
          <w:sz w:val="24"/>
          <w:szCs w:val="20"/>
          <w:lang w:val="es-ES_tradnl" w:eastAsia="es-ES"/>
        </w:rPr>
        <w:t xml:space="preserve"> </w:t>
      </w:r>
      <w:r w:rsidRPr="00EE5D02">
        <w:rPr>
          <w:rFonts w:ascii="Arial" w:eastAsia="Times New Roman" w:hAnsi="Arial" w:cs="Times New Roman"/>
          <w:sz w:val="24"/>
          <w:szCs w:val="20"/>
          <w:lang w:val="es-ES_tradnl" w:eastAsia="es-ES"/>
        </w:rPr>
        <w:t xml:space="preserve"> </w:t>
      </w:r>
    </w:p>
    <w:p w:rsidR="00EE5D02" w:rsidRPr="00EE5D02" w:rsidRDefault="00EE5D02" w:rsidP="00EE5D02">
      <w:pPr>
        <w:tabs>
          <w:tab w:val="left" w:pos="4820"/>
        </w:tabs>
        <w:spacing w:after="215" w:line="254" w:lineRule="auto"/>
        <w:ind w:left="14"/>
        <w:jc w:val="both"/>
        <w:rPr>
          <w:rFonts w:ascii="Arial" w:eastAsia="Times New Roman" w:hAnsi="Arial" w:cs="Times New Roman"/>
          <w:sz w:val="24"/>
          <w:szCs w:val="20"/>
          <w:lang w:val="es-ES_tradnl" w:eastAsia="es-ES"/>
        </w:rPr>
      </w:pPr>
      <w:r w:rsidRPr="00EE5D02">
        <w:rPr>
          <w:rFonts w:ascii="Arial" w:eastAsia="Times New Roman" w:hAnsi="Arial" w:cs="Times New Roman"/>
          <w:szCs w:val="20"/>
          <w:lang w:val="es-ES_tradnl" w:eastAsia="es-ES"/>
        </w:rPr>
        <w:t xml:space="preserve"> </w:t>
      </w:r>
      <w:r w:rsidRPr="00EE5D02">
        <w:rPr>
          <w:rFonts w:ascii="Arial" w:eastAsia="Times New Roman" w:hAnsi="Arial" w:cs="Times New Roman"/>
          <w:sz w:val="24"/>
          <w:szCs w:val="20"/>
          <w:lang w:val="es-ES_tradnl" w:eastAsia="es-ES"/>
        </w:rPr>
        <w:t xml:space="preserve"> </w:t>
      </w:r>
    </w:p>
    <w:p w:rsidR="00EE5D02" w:rsidRPr="00EE5D02" w:rsidRDefault="00EE5D02" w:rsidP="00EE5D02">
      <w:pPr>
        <w:keepNext/>
        <w:keepLines/>
        <w:spacing w:after="5" w:line="254" w:lineRule="auto"/>
        <w:ind w:left="1697" w:hanging="10"/>
        <w:jc w:val="both"/>
        <w:outlineLvl w:val="0"/>
        <w:rPr>
          <w:rFonts w:ascii="Arial" w:eastAsia="Arial" w:hAnsi="Arial" w:cs="Arial"/>
          <w:b/>
          <w:color w:val="000000"/>
          <w:sz w:val="24"/>
          <w:u w:val="single" w:color="000000"/>
          <w:lang w:eastAsia="es-ES"/>
        </w:rPr>
      </w:pPr>
      <w:r w:rsidRPr="00EE5D02">
        <w:rPr>
          <w:rFonts w:ascii="Arial" w:eastAsia="Arial" w:hAnsi="Arial" w:cs="Arial"/>
          <w:b/>
          <w:color w:val="000000"/>
          <w:u w:val="single" w:color="000000"/>
          <w:lang w:eastAsia="es-ES"/>
        </w:rPr>
        <w:t>1. CONDICIONES GENERALES</w:t>
      </w:r>
      <w:r w:rsidRPr="00EE5D02">
        <w:rPr>
          <w:rFonts w:ascii="Arial" w:eastAsia="Arial" w:hAnsi="Arial" w:cs="Arial"/>
          <w:b/>
          <w:color w:val="000000"/>
          <w:u w:color="000000"/>
          <w:lang w:eastAsia="es-ES"/>
        </w:rPr>
        <w:t xml:space="preserve"> </w:t>
      </w:r>
      <w:r w:rsidRPr="00EE5D02">
        <w:rPr>
          <w:rFonts w:ascii="Arial" w:eastAsia="Arial" w:hAnsi="Arial" w:cs="Arial"/>
          <w:b/>
          <w:color w:val="000000"/>
          <w:sz w:val="24"/>
          <w:u w:color="000000"/>
          <w:lang w:eastAsia="es-ES"/>
        </w:rPr>
        <w:t xml:space="preserve"> </w:t>
      </w:r>
    </w:p>
    <w:p w:rsidR="00EE5D02" w:rsidRPr="00EE5D02" w:rsidRDefault="00EE5D02" w:rsidP="00EE5D02">
      <w:pPr>
        <w:tabs>
          <w:tab w:val="left" w:pos="4820"/>
        </w:tabs>
        <w:spacing w:after="203" w:line="240" w:lineRule="auto"/>
        <w:ind w:left="1716"/>
        <w:jc w:val="both"/>
        <w:rPr>
          <w:rFonts w:ascii="Arial" w:eastAsia="Times New Roman" w:hAnsi="Arial" w:cs="Times New Roman"/>
          <w:sz w:val="24"/>
          <w:szCs w:val="20"/>
          <w:lang w:val="es-ES_tradnl" w:eastAsia="es-ES"/>
        </w:rPr>
      </w:pPr>
      <w:r w:rsidRPr="00EE5D02">
        <w:rPr>
          <w:rFonts w:ascii="Arial" w:eastAsia="Times New Roman" w:hAnsi="Arial" w:cs="Times New Roman"/>
          <w:b/>
          <w:szCs w:val="20"/>
          <w:lang w:val="es-ES_tradnl" w:eastAsia="es-ES"/>
        </w:rPr>
        <w:t xml:space="preserve"> </w:t>
      </w:r>
      <w:r w:rsidRPr="00EE5D02">
        <w:rPr>
          <w:rFonts w:ascii="Arial" w:eastAsia="Times New Roman" w:hAnsi="Arial" w:cs="Times New Roman"/>
          <w:sz w:val="24"/>
          <w:szCs w:val="20"/>
          <w:lang w:val="es-ES_tradnl" w:eastAsia="es-ES"/>
        </w:rPr>
        <w:t xml:space="preserve"> </w:t>
      </w:r>
    </w:p>
    <w:p w:rsidR="00EE5D02" w:rsidRPr="00EE5D02" w:rsidRDefault="00EE5D02" w:rsidP="00EE5D02">
      <w:pPr>
        <w:keepNext/>
        <w:keepLines/>
        <w:spacing w:after="240" w:line="240" w:lineRule="auto"/>
        <w:ind w:left="1712" w:hanging="11"/>
        <w:jc w:val="both"/>
        <w:outlineLvl w:val="1"/>
        <w:rPr>
          <w:rFonts w:ascii="Arial" w:eastAsia="Arial" w:hAnsi="Arial" w:cs="Arial"/>
          <w:b/>
          <w:color w:val="000000"/>
          <w:lang w:eastAsia="es-ES"/>
        </w:rPr>
      </w:pPr>
      <w:r w:rsidRPr="00EE5D02">
        <w:rPr>
          <w:rFonts w:ascii="Arial" w:eastAsia="Arial" w:hAnsi="Arial" w:cs="Arial"/>
          <w:b/>
          <w:color w:val="000000"/>
          <w:lang w:eastAsia="es-ES"/>
        </w:rPr>
        <w:t xml:space="preserve">1.1. DISPOSICIONES VIGENTES  </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Para los contratos de suministros y servicios no personales efectuados por el Banco de la República Oriental del Uruguay, además de las condiciones contenidas en este pliego, y las normas nacionales en vigencia rigen:</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El Pliego Único de Bases y Condiciones Generales para los contratos de Suministros y Servicios no personales (Decreto del Poder Ejecutivo Nro. 131/014).</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Las condiciones particulares de la Licitación.</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Las memorias descriptivas, planos, dibujos, croquis, muestras y todo otro elemento que se mencione expresamente.</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Las comunicaciones y circulares de la Administración conteniendo</w:t>
      </w:r>
      <w:r w:rsidRPr="00EE5D02">
        <w:rPr>
          <w:rFonts w:ascii="Arial" w:eastAsia="Times New Roman" w:hAnsi="Arial" w:cs="Times New Roman"/>
          <w:color w:val="70AD47" w:themeColor="accent6"/>
          <w:sz w:val="24"/>
          <w:szCs w:val="20"/>
          <w:lang w:val="es-ES_tradnl" w:eastAsia="es-ES"/>
        </w:rPr>
        <w:t xml:space="preserve"> </w:t>
      </w:r>
      <w:r w:rsidRPr="00EE5D02">
        <w:rPr>
          <w:rFonts w:ascii="Arial" w:eastAsia="Times New Roman" w:hAnsi="Arial" w:cs="Times New Roman"/>
          <w:sz w:val="24"/>
          <w:szCs w:val="20"/>
          <w:lang w:val="es-ES_tradnl" w:eastAsia="es-ES"/>
        </w:rPr>
        <w:t xml:space="preserve">aclaraciones y modificaciones a los Pliegos.  </w:t>
      </w:r>
    </w:p>
    <w:p w:rsidR="00EE5D02" w:rsidRPr="00EE5D02" w:rsidRDefault="00EE5D02" w:rsidP="00EE5D02">
      <w:pPr>
        <w:tabs>
          <w:tab w:val="left" w:pos="4820"/>
        </w:tabs>
        <w:spacing w:after="120" w:line="240" w:lineRule="auto"/>
        <w:ind w:left="1718"/>
        <w:jc w:val="both"/>
        <w:rPr>
          <w:rFonts w:ascii="Arial" w:eastAsia="Times New Roman" w:hAnsi="Arial" w:cs="Times New Roman"/>
          <w:sz w:val="24"/>
          <w:szCs w:val="20"/>
          <w:lang w:val="es-ES_tradnl" w:eastAsia="es-ES"/>
        </w:rPr>
      </w:pPr>
    </w:p>
    <w:p w:rsidR="00EE5D02" w:rsidRPr="00EE5D02" w:rsidRDefault="00EE5D02" w:rsidP="00EE5D02">
      <w:pPr>
        <w:keepNext/>
        <w:keepLines/>
        <w:spacing w:after="240" w:line="254" w:lineRule="auto"/>
        <w:ind w:left="1712" w:hanging="11"/>
        <w:jc w:val="both"/>
        <w:outlineLvl w:val="1"/>
        <w:rPr>
          <w:rFonts w:ascii="Arial" w:eastAsia="Arial" w:hAnsi="Arial" w:cs="Arial"/>
          <w:b/>
          <w:color w:val="000000"/>
          <w:lang w:eastAsia="es-ES"/>
        </w:rPr>
      </w:pPr>
      <w:r w:rsidRPr="00EE5D02">
        <w:rPr>
          <w:rFonts w:ascii="Arial" w:eastAsia="Arial" w:hAnsi="Arial" w:cs="Arial"/>
          <w:b/>
          <w:color w:val="000000"/>
          <w:lang w:eastAsia="es-ES"/>
        </w:rPr>
        <w:t xml:space="preserve">1.2. PLAZOS  </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 xml:space="preserve">Los plazos establecidos en este Pliego y los estipulados en las propuestas, salvo especificación en contrario, se computarán en días hábiles, excepto aquellos mayores de 15 días que se computarán en días corridos.  </w:t>
      </w:r>
    </w:p>
    <w:p w:rsidR="00EE5D02" w:rsidRPr="00EE5D02" w:rsidRDefault="00EE5D02" w:rsidP="00EE5D02">
      <w:pPr>
        <w:tabs>
          <w:tab w:val="left" w:pos="4820"/>
        </w:tabs>
        <w:spacing w:after="120" w:line="240" w:lineRule="auto"/>
        <w:ind w:left="1718"/>
        <w:jc w:val="both"/>
        <w:rPr>
          <w:rFonts w:ascii="Arial" w:eastAsia="Times New Roman" w:hAnsi="Arial" w:cs="Times New Roman"/>
          <w:sz w:val="24"/>
          <w:szCs w:val="20"/>
          <w:lang w:val="es-ES_tradnl" w:eastAsia="es-ES"/>
        </w:rPr>
      </w:pPr>
    </w:p>
    <w:p w:rsidR="00EE5D02" w:rsidRPr="00EE5D02" w:rsidRDefault="00EE5D02" w:rsidP="00EE5D02">
      <w:pPr>
        <w:keepNext/>
        <w:keepLines/>
        <w:spacing w:after="240" w:line="254" w:lineRule="auto"/>
        <w:ind w:left="1712" w:hanging="11"/>
        <w:jc w:val="both"/>
        <w:outlineLvl w:val="1"/>
        <w:rPr>
          <w:rFonts w:ascii="Arial" w:eastAsia="Arial" w:hAnsi="Arial" w:cs="Arial"/>
          <w:b/>
          <w:color w:val="000000"/>
          <w:lang w:eastAsia="es-ES"/>
        </w:rPr>
      </w:pPr>
      <w:r w:rsidRPr="00EE5D02">
        <w:rPr>
          <w:rFonts w:ascii="Arial" w:eastAsia="Arial" w:hAnsi="Arial" w:cs="Arial"/>
          <w:b/>
          <w:color w:val="000000"/>
          <w:lang w:eastAsia="es-ES"/>
        </w:rPr>
        <w:t>1.3. COMUNICACIONES</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 xml:space="preserve">A todos los efectos del procedimiento de contratación de que se trate las comunicaciones al Banco de la República Oriental del Uruguay por parte de los interesados, deberán dirigirse a BANCO DE LA REPÚBLICA ORIENTAL DEL URUGUAY – DEPARTAMENTO DE ABASTECIMIENTOS - Edificio 19 de Junio, Planta Principal sobre Guayabos, Minas 1434, Montevideo, Uruguay, dirección electrónica: </w:t>
      </w:r>
      <w:hyperlink r:id="rId9" w:history="1">
        <w:r w:rsidRPr="00EE5D02">
          <w:rPr>
            <w:rFonts w:ascii="Arial" w:eastAsia="Arial" w:hAnsi="Arial" w:cs="Times New Roman"/>
            <w:i/>
            <w:color w:val="0000FF"/>
            <w:sz w:val="24"/>
            <w:szCs w:val="20"/>
            <w:u w:val="single"/>
            <w:lang w:val="es-ES_tradnl" w:eastAsia="es-ES"/>
          </w:rPr>
          <w:t>abastecimientos-licitaciones@brou.com.uy</w:t>
        </w:r>
      </w:hyperlink>
      <w:r w:rsidRPr="00EE5D02">
        <w:rPr>
          <w:rFonts w:ascii="Arial" w:eastAsia="Arial" w:hAnsi="Arial" w:cs="Times New Roman"/>
          <w:i/>
          <w:color w:val="0000FF"/>
          <w:sz w:val="24"/>
          <w:szCs w:val="20"/>
          <w:u w:val="single"/>
          <w:lang w:val="es-ES_tradnl" w:eastAsia="es-ES"/>
        </w:rPr>
        <w:t>.</w:t>
      </w:r>
    </w:p>
    <w:p w:rsidR="00EE5D02" w:rsidRPr="00EE5D02" w:rsidRDefault="00EE5D02" w:rsidP="00EE5D02">
      <w:pPr>
        <w:tabs>
          <w:tab w:val="left" w:pos="4820"/>
        </w:tabs>
        <w:spacing w:after="120" w:line="254" w:lineRule="auto"/>
        <w:ind w:left="1718"/>
        <w:jc w:val="both"/>
        <w:rPr>
          <w:rFonts w:ascii="Arial" w:eastAsia="Times New Roman" w:hAnsi="Arial" w:cs="Times New Roman"/>
          <w:sz w:val="24"/>
          <w:szCs w:val="20"/>
          <w:lang w:val="es-ES_tradnl" w:eastAsia="es-ES"/>
        </w:rPr>
      </w:pPr>
    </w:p>
    <w:p w:rsidR="00EE5D02" w:rsidRPr="00EE5D02" w:rsidRDefault="00EE5D02" w:rsidP="00EE5D02">
      <w:pPr>
        <w:rPr>
          <w:rFonts w:ascii="Arial" w:eastAsia="Arial" w:hAnsi="Arial" w:cs="Arial"/>
          <w:b/>
          <w:color w:val="000000"/>
          <w:lang w:eastAsia="es-ES"/>
        </w:rPr>
      </w:pPr>
      <w:r w:rsidRPr="00EE5D02">
        <w:rPr>
          <w:rFonts w:ascii="Arial" w:eastAsia="Arial" w:hAnsi="Arial" w:cs="Arial"/>
          <w:b/>
          <w:color w:val="000000"/>
          <w:lang w:eastAsia="es-ES"/>
        </w:rPr>
        <w:br w:type="page"/>
      </w:r>
      <w:r w:rsidRPr="00EE5D02">
        <w:rPr>
          <w:rFonts w:ascii="Arial" w:eastAsia="Arial" w:hAnsi="Arial" w:cs="Arial"/>
          <w:b/>
          <w:color w:val="000000"/>
          <w:lang w:eastAsia="es-ES"/>
        </w:rPr>
        <w:lastRenderedPageBreak/>
        <w:t xml:space="preserve">1.4. ACLARACIONES  </w:t>
      </w:r>
    </w:p>
    <w:p w:rsidR="00EE5D02" w:rsidRPr="00EE5D02" w:rsidRDefault="00EE5D02" w:rsidP="00EE5D02">
      <w:pPr>
        <w:numPr>
          <w:ilvl w:val="0"/>
          <w:numId w:val="24"/>
        </w:numPr>
        <w:tabs>
          <w:tab w:val="left" w:pos="4820"/>
        </w:tabs>
        <w:spacing w:after="180" w:line="252" w:lineRule="auto"/>
        <w:ind w:right="-799" w:hanging="28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LICITACIONES PÚBLICAS</w:t>
      </w:r>
      <w:r w:rsidRPr="00EE5D02">
        <w:rPr>
          <w:rFonts w:ascii="Arial" w:eastAsia="Times New Roman" w:hAnsi="Arial" w:cs="Times New Roman"/>
          <w:i/>
          <w:sz w:val="24"/>
          <w:szCs w:val="20"/>
          <w:lang w:val="es-ES_tradnl" w:eastAsia="es-ES"/>
        </w:rPr>
        <w:t xml:space="preserve"> </w:t>
      </w:r>
      <w:r w:rsidRPr="00EE5D02">
        <w:rPr>
          <w:rFonts w:ascii="Arial" w:eastAsia="Times New Roman" w:hAnsi="Arial" w:cs="Times New Roman"/>
          <w:sz w:val="24"/>
          <w:szCs w:val="20"/>
          <w:lang w:val="es-ES_tradnl" w:eastAsia="es-ES"/>
        </w:rPr>
        <w:t xml:space="preserve"> </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 xml:space="preserve">Cualquier adquirente de pliegos podrá solicitar aclaraciones mediante comunicación escrita dirigida a la oficina: DEPARTAMENTO DE ABASTECIMIENTOS en línea a la siguiente dirección electrónica: </w:t>
      </w:r>
      <w:hyperlink r:id="rId10" w:history="1">
        <w:r w:rsidRPr="00EE5D02">
          <w:rPr>
            <w:rFonts w:ascii="Arial" w:eastAsia="Arial" w:hAnsi="Arial" w:cs="Times New Roman"/>
            <w:i/>
            <w:color w:val="0000FF"/>
            <w:sz w:val="24"/>
            <w:szCs w:val="20"/>
            <w:u w:val="single"/>
            <w:lang w:val="es-ES_tradnl" w:eastAsia="es-ES"/>
          </w:rPr>
          <w:t>abastecimientos-licitaciones@brou.com.uy</w:t>
        </w:r>
      </w:hyperlink>
      <w:r w:rsidRPr="00EE5D02">
        <w:rPr>
          <w:rFonts w:ascii="Arial" w:eastAsia="Times New Roman" w:hAnsi="Arial" w:cs="Times New Roman"/>
          <w:sz w:val="24"/>
          <w:szCs w:val="20"/>
          <w:lang w:val="es-ES_tradnl" w:eastAsia="es-ES"/>
        </w:rPr>
        <w:t>.</w:t>
      </w:r>
    </w:p>
    <w:p w:rsidR="00EE5D02" w:rsidRPr="00EE5D02" w:rsidRDefault="00EE5D02" w:rsidP="00EE5D02">
      <w:pPr>
        <w:tabs>
          <w:tab w:val="left" w:pos="4820"/>
        </w:tabs>
        <w:spacing w:after="0" w:line="240" w:lineRule="auto"/>
        <w:ind w:firstLine="1701"/>
        <w:jc w:val="both"/>
        <w:rPr>
          <w:rFonts w:ascii="Arial" w:eastAsia="Times New Roman" w:hAnsi="Arial" w:cs="Times New Roman"/>
          <w:sz w:val="24"/>
          <w:szCs w:val="20"/>
          <w:lang w:val="es-ES_tradnl" w:eastAsia="es-ES"/>
        </w:rPr>
      </w:pP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 xml:space="preserve">Aquellas que sean recibidas hasta 15 días antes de la fecha establecida para la apertura de las ofertas, serán contestadas a todos los adquirentes del Pliego y serán publicadas en el sitio web </w:t>
      </w:r>
      <w:r w:rsidRPr="00EE5D02">
        <w:rPr>
          <w:rFonts w:ascii="Arial" w:eastAsia="Times New Roman" w:hAnsi="Arial" w:cs="Times New Roman"/>
          <w:i/>
          <w:color w:val="0000FF"/>
          <w:sz w:val="24"/>
          <w:szCs w:val="20"/>
          <w:u w:val="single"/>
          <w:lang w:val="es-ES_tradnl" w:eastAsia="es-ES"/>
        </w:rPr>
        <w:t>www.comprasestatales.gub.uy</w:t>
      </w:r>
      <w:r w:rsidRPr="00EE5D02">
        <w:rPr>
          <w:rFonts w:ascii="Arial" w:eastAsia="Times New Roman" w:hAnsi="Arial" w:cs="Times New Roman"/>
          <w:sz w:val="24"/>
          <w:szCs w:val="20"/>
          <w:lang w:val="es-ES_tradnl" w:eastAsia="es-ES"/>
        </w:rPr>
        <w:t xml:space="preserve"> con una antelación no inferior a 10 días de la apertura mencionada.</w:t>
      </w:r>
    </w:p>
    <w:p w:rsidR="00EE5D02" w:rsidRPr="00EE5D02" w:rsidRDefault="00EE5D02" w:rsidP="00EE5D02">
      <w:pPr>
        <w:tabs>
          <w:tab w:val="left" w:pos="4820"/>
        </w:tabs>
        <w:spacing w:after="120" w:line="240" w:lineRule="auto"/>
        <w:ind w:left="11"/>
        <w:jc w:val="both"/>
        <w:rPr>
          <w:rFonts w:ascii="Arial" w:eastAsia="Times New Roman" w:hAnsi="Arial" w:cs="Times New Roman"/>
          <w:sz w:val="24"/>
          <w:szCs w:val="20"/>
          <w:lang w:val="es-ES_tradnl" w:eastAsia="es-ES"/>
        </w:rPr>
      </w:pPr>
    </w:p>
    <w:p w:rsidR="00EE5D02" w:rsidRPr="00EE5D02" w:rsidRDefault="00EE5D02" w:rsidP="00EE5D02">
      <w:pPr>
        <w:numPr>
          <w:ilvl w:val="0"/>
          <w:numId w:val="24"/>
        </w:numPr>
        <w:tabs>
          <w:tab w:val="left" w:pos="4820"/>
        </w:tabs>
        <w:spacing w:after="180" w:line="252" w:lineRule="auto"/>
        <w:ind w:right="-799" w:hanging="28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 xml:space="preserve">LICITACIONES ABREVIADAS  </w:t>
      </w:r>
    </w:p>
    <w:p w:rsidR="00EE5D02" w:rsidRPr="00EE5D02" w:rsidRDefault="00EE5D02" w:rsidP="00EE5D02">
      <w:pPr>
        <w:tabs>
          <w:tab w:val="left" w:pos="4820"/>
        </w:tabs>
        <w:spacing w:after="0" w:line="360" w:lineRule="auto"/>
        <w:ind w:firstLine="1716"/>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 xml:space="preserve">Cualquier adquirente de pliegos podrá solicitar aclaraciones mediante comunicación escrita dirigida a la oficina: DEPARTAMENTO DE ABASTECIMIENTOS en línea a la siguiente dirección electrónica: </w:t>
      </w:r>
      <w:hyperlink r:id="rId11" w:history="1">
        <w:r w:rsidRPr="00EE5D02">
          <w:rPr>
            <w:rFonts w:ascii="Arial" w:eastAsia="Arial" w:hAnsi="Arial" w:cs="Times New Roman"/>
            <w:i/>
            <w:color w:val="0000FF"/>
            <w:sz w:val="24"/>
            <w:szCs w:val="20"/>
            <w:u w:val="single"/>
            <w:lang w:val="es-ES_tradnl" w:eastAsia="es-ES"/>
          </w:rPr>
          <w:t>abastecimientos-licitaciones@brou.com.uy</w:t>
        </w:r>
      </w:hyperlink>
      <w:r w:rsidRPr="00EE5D02">
        <w:rPr>
          <w:rFonts w:ascii="Arial" w:eastAsia="Times New Roman" w:hAnsi="Arial" w:cs="Times New Roman"/>
          <w:sz w:val="24"/>
          <w:szCs w:val="20"/>
          <w:lang w:val="es-ES_tradnl" w:eastAsia="es-ES"/>
        </w:rPr>
        <w:t>.</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 xml:space="preserve">Aquellas que sean recibidas hasta 6 (seis) días antes de la fecha establecida para la apertura de las ofertas, serán comunicadas en forma personal a todos los adquirentes del pliego y serán publicadas en el sitio web </w:t>
      </w:r>
      <w:r w:rsidRPr="00EE5D02">
        <w:rPr>
          <w:rFonts w:ascii="Arial" w:eastAsia="Times New Roman" w:hAnsi="Arial" w:cs="Times New Roman"/>
          <w:i/>
          <w:color w:val="0000FF"/>
          <w:sz w:val="24"/>
          <w:szCs w:val="20"/>
          <w:u w:val="single"/>
          <w:lang w:val="es-ES_tradnl" w:eastAsia="es-ES"/>
        </w:rPr>
        <w:t>www.comprasestatales.gub.uy</w:t>
      </w:r>
      <w:r w:rsidRPr="00EE5D02">
        <w:rPr>
          <w:rFonts w:ascii="Arial" w:eastAsia="Times New Roman" w:hAnsi="Arial" w:cs="Times New Roman"/>
          <w:sz w:val="24"/>
          <w:szCs w:val="20"/>
          <w:lang w:val="es-ES_tradnl" w:eastAsia="es-ES"/>
        </w:rPr>
        <w:t xml:space="preserve"> con una antelación no inferior a 2 (dos) días de la apertura mencionada.   </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 xml:space="preserve">Fuera de los plazos estipulados, para los casos a y b será facultativo del B.R.O.U. el contestar las consultas formuladas.  </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 xml:space="preserve">En los casos en que la adquisición de pliegos no tuviere costo por estar así determinado en las propias bases del llamado, la evacuación de las consultas formuladas por los interesados se comunicará a través del sitio web </w:t>
      </w:r>
      <w:r w:rsidRPr="00EE5D02">
        <w:rPr>
          <w:rFonts w:ascii="Arial" w:eastAsia="Times New Roman" w:hAnsi="Arial" w:cs="Times New Roman"/>
          <w:i/>
          <w:color w:val="0000FF"/>
          <w:sz w:val="24"/>
          <w:szCs w:val="20"/>
          <w:u w:val="single"/>
          <w:lang w:val="es-ES_tradnl" w:eastAsia="es-ES"/>
        </w:rPr>
        <w:t>www.comprasestatales.gub.uy</w:t>
      </w:r>
      <w:r w:rsidRPr="00EE5D02">
        <w:rPr>
          <w:rFonts w:ascii="Arial" w:eastAsia="Times New Roman" w:hAnsi="Arial" w:cs="Times New Roman"/>
          <w:sz w:val="24"/>
          <w:szCs w:val="20"/>
          <w:lang w:val="es-ES_tradnl" w:eastAsia="es-ES"/>
        </w:rPr>
        <w:t xml:space="preserve">, con una antelación que en ningún caso podrá ser inferior a 2 (dos) días respecto de la fecha de apertura de ofertas.  </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 xml:space="preserve">El instituto de la solicitud de aclaraciones también podrá aplicarse en otros procedimientos competitivos de contratación convocados por </w:t>
      </w:r>
      <w:r w:rsidRPr="00EE5D02">
        <w:rPr>
          <w:rFonts w:ascii="Arial" w:eastAsia="Times New Roman" w:hAnsi="Arial" w:cs="Times New Roman"/>
          <w:sz w:val="24"/>
          <w:szCs w:val="20"/>
          <w:lang w:val="es-ES_tradnl" w:eastAsia="es-ES"/>
        </w:rPr>
        <w:lastRenderedPageBreak/>
        <w:t>el organismo, rigiendo a tales efectos los plazos establecidos para las Licitaciones Abreviadas, salvo previsión expresa en contrario en las Condiciones Particulares del llamado.</w:t>
      </w:r>
    </w:p>
    <w:p w:rsidR="00EE5D02" w:rsidRPr="00EE5D02" w:rsidRDefault="00EE5D02" w:rsidP="00EE5D02">
      <w:pPr>
        <w:rPr>
          <w:rFonts w:ascii="Arial" w:eastAsia="Times New Roman" w:hAnsi="Arial" w:cs="Times New Roman"/>
          <w:sz w:val="24"/>
          <w:szCs w:val="20"/>
          <w:lang w:val="es-ES_tradnl" w:eastAsia="es-ES"/>
        </w:rPr>
      </w:pP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 xml:space="preserve">c) PROCEDIMIENTOS CONVOCADOS CON CARÁCTER DE URGENCIA  </w:t>
      </w: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Cuando el llamado, fuese convocado con carácter de urgencia, los plazos de las consultas se referirán en las Condiciones Particulares del propio llamado.</w:t>
      </w:r>
    </w:p>
    <w:p w:rsidR="00EE5D02" w:rsidRPr="00EE5D02" w:rsidRDefault="00EE5D02" w:rsidP="00EE5D02">
      <w:pPr>
        <w:tabs>
          <w:tab w:val="left" w:pos="4820"/>
        </w:tabs>
        <w:spacing w:after="120" w:line="240" w:lineRule="auto"/>
        <w:ind w:left="1718"/>
        <w:jc w:val="both"/>
        <w:rPr>
          <w:rFonts w:ascii="Arial" w:eastAsia="Times New Roman" w:hAnsi="Arial" w:cs="Times New Roman"/>
          <w:sz w:val="24"/>
          <w:szCs w:val="20"/>
          <w:lang w:val="es-ES_tradnl" w:eastAsia="es-ES"/>
        </w:rPr>
      </w:pPr>
    </w:p>
    <w:p w:rsidR="00EE5D02" w:rsidRPr="00EE5D02" w:rsidRDefault="00EE5D02" w:rsidP="00EE5D02">
      <w:pPr>
        <w:keepNext/>
        <w:keepLines/>
        <w:spacing w:after="240" w:line="254" w:lineRule="auto"/>
        <w:ind w:left="1712" w:hanging="11"/>
        <w:jc w:val="both"/>
        <w:outlineLvl w:val="1"/>
        <w:rPr>
          <w:rFonts w:ascii="Arial" w:eastAsia="Arial" w:hAnsi="Arial" w:cs="Arial"/>
          <w:b/>
          <w:color w:val="000000"/>
          <w:lang w:eastAsia="es-ES"/>
        </w:rPr>
      </w:pPr>
      <w:r w:rsidRPr="00EE5D02">
        <w:rPr>
          <w:rFonts w:ascii="Arial" w:eastAsia="Arial" w:hAnsi="Arial" w:cs="Arial"/>
          <w:b/>
          <w:color w:val="000000"/>
          <w:lang w:eastAsia="es-ES"/>
        </w:rPr>
        <w:t xml:space="preserve">1.5. SOLICITUD DE PRÓRROGA DE APERTURA </w:t>
      </w: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 xml:space="preserve">Cualquier adquirente de pliegos podrá solicitar por escrito al DEPARTAMENTO DE ABASTECIMIENTOS en línea a la siguiente dirección electrónica: </w:t>
      </w:r>
      <w:hyperlink r:id="rId12" w:history="1">
        <w:r w:rsidRPr="00EE5D02">
          <w:rPr>
            <w:rFonts w:ascii="Arial" w:eastAsia="Arial" w:hAnsi="Arial" w:cs="Times New Roman"/>
            <w:i/>
            <w:color w:val="0000FF"/>
            <w:sz w:val="24"/>
            <w:szCs w:val="20"/>
            <w:u w:val="single"/>
            <w:lang w:val="es-ES_tradnl" w:eastAsia="es-ES"/>
          </w:rPr>
          <w:t>abastecimientos-licitaciones@brou.com.uy</w:t>
        </w:r>
      </w:hyperlink>
      <w:r w:rsidRPr="00EE5D02">
        <w:rPr>
          <w:rFonts w:ascii="Arial" w:eastAsia="Times New Roman" w:hAnsi="Arial" w:cs="Times New Roman"/>
          <w:sz w:val="24"/>
          <w:szCs w:val="20"/>
          <w:lang w:val="es-ES_tradnl" w:eastAsia="es-ES"/>
        </w:rPr>
        <w:t>, con exposición de motivos, la prórroga de la apertura de las ofertas con una antelación no inferior a 8 días de la fecha establecida para la misma.</w:t>
      </w: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El Banco no dará trámite a ninguna solicitud de prórroga si el o los solicitantes no depositan previamente en garantía de la efectiva presentación de la propuesta, un valor equivalente al 1% del monto máximo para las Licitaciones Abreviadas Comunes.</w:t>
      </w: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La obligación de efectuar un depósito en garantía establecida en el párrafo precedente no regirá para aquellos procedimientos cuyo monto fuese inferior al tope máximo establecido para la Licitación Abreviada Ampliada.</w:t>
      </w: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Si la prórroga fuera concedida, sólo será devuelta la garantía depositada, si la firma presentare oferta responsable.</w:t>
      </w: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En caso de solicitud denegada se devolverá la garantía, lo mismo sucederá en caso de denegatoria ficta, la que se operará cuando la notificación de la resolución recaída no se produzca antes de las 24 horas de la apertura prevista.</w:t>
      </w: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 xml:space="preserve">La prórroga será resuelta por la Administración, según su exclusivo criterio y deberá notificarse personalmente al interesado. En caso de accederse a la solicitud de prórroga, deberá comunicarse personalmente tal </w:t>
      </w:r>
      <w:r w:rsidRPr="00EE5D02">
        <w:rPr>
          <w:rFonts w:ascii="Arial" w:eastAsia="Times New Roman" w:hAnsi="Arial" w:cs="Times New Roman"/>
          <w:sz w:val="24"/>
          <w:szCs w:val="20"/>
          <w:lang w:val="es-ES_tradnl" w:eastAsia="es-ES"/>
        </w:rPr>
        <w:lastRenderedPageBreak/>
        <w:t xml:space="preserve">circunstancia a los que hayan adquirido pliegos y publicarse la nueva fecha para conocimiento de los demás interesados en el sitio web </w:t>
      </w:r>
      <w:r w:rsidRPr="00EE5D02">
        <w:rPr>
          <w:rFonts w:ascii="Arial" w:eastAsia="Times New Roman" w:hAnsi="Arial" w:cs="Times New Roman"/>
          <w:i/>
          <w:color w:val="0000FF"/>
          <w:sz w:val="24"/>
          <w:szCs w:val="20"/>
          <w:u w:val="single"/>
          <w:lang w:val="es-ES_tradnl" w:eastAsia="es-ES"/>
        </w:rPr>
        <w:t>www.comprasestatales.gub.uy</w:t>
      </w:r>
      <w:r w:rsidRPr="00EE5D02">
        <w:rPr>
          <w:rFonts w:ascii="Arial" w:eastAsia="Times New Roman" w:hAnsi="Arial" w:cs="Times New Roman"/>
          <w:sz w:val="24"/>
          <w:szCs w:val="20"/>
          <w:lang w:val="es-ES_tradnl" w:eastAsia="es-ES"/>
        </w:rPr>
        <w:t>.</w:t>
      </w:r>
    </w:p>
    <w:p w:rsidR="00EE5D02" w:rsidRDefault="00EE5D02" w:rsidP="00EE5D02">
      <w:pPr>
        <w:rPr>
          <w:rFonts w:ascii="Arial" w:eastAsia="Times New Roman" w:hAnsi="Arial" w:cs="Times New Roman"/>
          <w:sz w:val="24"/>
          <w:szCs w:val="20"/>
          <w:lang w:val="es-ES_tradnl" w:eastAsia="es-ES"/>
        </w:rPr>
      </w:pPr>
    </w:p>
    <w:p w:rsidR="00EE5D02" w:rsidRDefault="00EE5D02" w:rsidP="00EE5D02">
      <w:pPr>
        <w:jc w:val="center"/>
        <w:rPr>
          <w:rFonts w:ascii="Arial" w:eastAsia="Arial" w:hAnsi="Arial" w:cs="Arial"/>
          <w:b/>
          <w:u w:val="single" w:color="000000"/>
          <w:lang w:eastAsia="es-ES"/>
        </w:rPr>
      </w:pPr>
      <w:r w:rsidRPr="00EE5D02">
        <w:rPr>
          <w:rFonts w:ascii="Arial" w:eastAsia="Arial" w:hAnsi="Arial" w:cs="Arial"/>
          <w:b/>
          <w:u w:val="single" w:color="000000"/>
          <w:lang w:eastAsia="es-ES"/>
        </w:rPr>
        <w:t>2. PROPUESTA</w:t>
      </w:r>
    </w:p>
    <w:p w:rsidR="00EE5D02" w:rsidRPr="00EE5D02" w:rsidRDefault="00EE5D02" w:rsidP="00EE5D02">
      <w:pPr>
        <w:jc w:val="center"/>
        <w:rPr>
          <w:rFonts w:ascii="Arial" w:eastAsia="Times New Roman" w:hAnsi="Arial" w:cs="Times New Roman"/>
          <w:sz w:val="24"/>
          <w:szCs w:val="20"/>
          <w:lang w:val="es-ES_tradnl" w:eastAsia="es-ES"/>
        </w:rPr>
      </w:pPr>
    </w:p>
    <w:p w:rsidR="00EE5D02" w:rsidRPr="00EE5D02" w:rsidRDefault="00EE5D02" w:rsidP="00EE5D02">
      <w:pPr>
        <w:keepNext/>
        <w:keepLines/>
        <w:spacing w:after="240" w:line="254" w:lineRule="auto"/>
        <w:ind w:left="1712" w:hanging="11"/>
        <w:jc w:val="both"/>
        <w:outlineLvl w:val="1"/>
        <w:rPr>
          <w:rFonts w:ascii="Arial" w:eastAsia="Arial" w:hAnsi="Arial" w:cs="Arial"/>
          <w:b/>
          <w:lang w:eastAsia="es-ES"/>
        </w:rPr>
      </w:pPr>
      <w:r w:rsidRPr="00EE5D02">
        <w:rPr>
          <w:rFonts w:ascii="Arial" w:eastAsia="Arial" w:hAnsi="Arial" w:cs="Arial"/>
          <w:b/>
          <w:lang w:eastAsia="es-ES"/>
        </w:rPr>
        <w:t>2.1 PRESENTACIÓN DE LA PROPUESTA</w:t>
      </w: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Las ofertas se presentarán en una de las cuatro formas que a continuación se detallan, en función de la modalidad de apertura de las ofertas que se indicará en la Memoria Descriptiva del llamado.</w:t>
      </w:r>
    </w:p>
    <w:p w:rsidR="00EE5D02" w:rsidRPr="00EE5D02" w:rsidRDefault="00EE5D02" w:rsidP="00EE5D02">
      <w:pPr>
        <w:tabs>
          <w:tab w:val="left" w:pos="4820"/>
        </w:tabs>
        <w:spacing w:after="0" w:line="240" w:lineRule="auto"/>
        <w:ind w:firstLine="1701"/>
        <w:jc w:val="both"/>
        <w:rPr>
          <w:rFonts w:ascii="Arial" w:eastAsia="Times New Roman" w:hAnsi="Arial" w:cs="Times New Roman"/>
          <w:sz w:val="24"/>
          <w:szCs w:val="20"/>
          <w:lang w:val="es-ES_tradnl" w:eastAsia="es-ES"/>
        </w:rPr>
      </w:pP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El formulario de identificación del oferente debe estar firmado por el titular, o representante con facultades suficientes para ese acto (contar con legitimación).</w:t>
      </w:r>
    </w:p>
    <w:p w:rsidR="00EE5D02" w:rsidRPr="00EE5D02" w:rsidRDefault="00EE5D02" w:rsidP="00EE5D02">
      <w:pPr>
        <w:tabs>
          <w:tab w:val="left" w:pos="4820"/>
        </w:tabs>
        <w:spacing w:after="0" w:line="240" w:lineRule="auto"/>
        <w:ind w:firstLine="1701"/>
        <w:jc w:val="both"/>
        <w:rPr>
          <w:rFonts w:ascii="Arial" w:eastAsia="Times New Roman" w:hAnsi="Arial" w:cs="Times New Roman"/>
          <w:b/>
          <w:szCs w:val="20"/>
          <w:lang w:val="es-ES_tradnl" w:eastAsia="es-ES"/>
        </w:rPr>
      </w:pPr>
    </w:p>
    <w:p w:rsidR="00EE5D02" w:rsidRPr="00EE5D02" w:rsidRDefault="00EE5D02" w:rsidP="00EE5D02">
      <w:pPr>
        <w:tabs>
          <w:tab w:val="left" w:pos="4820"/>
        </w:tabs>
        <w:spacing w:after="0" w:line="240" w:lineRule="auto"/>
        <w:jc w:val="both"/>
        <w:rPr>
          <w:rFonts w:ascii="Arial" w:eastAsia="Times New Roman" w:hAnsi="Arial" w:cs="Times New Roman"/>
          <w:b/>
          <w:szCs w:val="20"/>
          <w:lang w:val="es-ES_tradnl" w:eastAsia="es-ES"/>
        </w:rPr>
      </w:pPr>
      <w:r w:rsidRPr="00EE5D02">
        <w:rPr>
          <w:rFonts w:ascii="Arial" w:eastAsia="Times New Roman" w:hAnsi="Arial" w:cs="Times New Roman"/>
          <w:b/>
          <w:szCs w:val="20"/>
          <w:lang w:val="es-ES_tradnl" w:eastAsia="es-ES"/>
        </w:rPr>
        <w:t xml:space="preserve">2.1.1 APERTURA PRESENCIAL EN UNA ETAPA </w:t>
      </w:r>
    </w:p>
    <w:p w:rsidR="00EE5D02" w:rsidRPr="00EE5D02" w:rsidRDefault="00EE5D02" w:rsidP="00EE5D02">
      <w:pPr>
        <w:tabs>
          <w:tab w:val="left" w:pos="4820"/>
        </w:tabs>
        <w:spacing w:after="0" w:line="240" w:lineRule="auto"/>
        <w:jc w:val="both"/>
        <w:rPr>
          <w:rFonts w:ascii="Arial" w:eastAsia="Times New Roman" w:hAnsi="Arial" w:cs="Times New Roman"/>
          <w:b/>
          <w:szCs w:val="20"/>
          <w:lang w:val="es-ES_tradnl" w:eastAsia="es-ES"/>
        </w:rPr>
      </w:pP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 xml:space="preserve">Las propuestas se presentarán personalmente, debidamente firmadas por el oferente o sus representantes. La omisión de firma en una oferta determinará el rechazo de ésta sin más trámite.   </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 xml:space="preserve">Deberán ser presentadas en forma previa al acto de apertura, en el DEPARTAMENTO DE ABASTECIMIENTOS o bien en el propio acto de apertura. </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La apertura de las ofertas se hará en forma pública en el lugar, día y hora fijados en las publicaciones respectivas, en presencia de los funcionarios que al efecto designe el Banco y de los oferentes o sus representantes que deseen asistir.</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p>
    <w:p w:rsidR="00EE5D02" w:rsidRPr="00EE5D02" w:rsidRDefault="00EE5D02" w:rsidP="00EE5D02">
      <w:pPr>
        <w:tabs>
          <w:tab w:val="left" w:pos="4820"/>
        </w:tabs>
        <w:spacing w:after="0" w:line="240" w:lineRule="auto"/>
        <w:jc w:val="both"/>
        <w:rPr>
          <w:rFonts w:ascii="Arial" w:eastAsia="Times New Roman" w:hAnsi="Arial" w:cs="Times New Roman"/>
          <w:b/>
          <w:szCs w:val="20"/>
          <w:lang w:val="es-ES_tradnl" w:eastAsia="es-ES"/>
        </w:rPr>
      </w:pPr>
      <w:r w:rsidRPr="00EE5D02">
        <w:rPr>
          <w:rFonts w:ascii="Arial" w:eastAsia="Times New Roman" w:hAnsi="Arial" w:cs="Times New Roman"/>
          <w:b/>
          <w:szCs w:val="20"/>
          <w:lang w:val="es-ES_tradnl" w:eastAsia="es-ES"/>
        </w:rPr>
        <w:t>2.1.2 APERTURA PRESENCIAL EN DOS ETAPAS (OFERTAS EN DOS SOBRES)</w:t>
      </w:r>
    </w:p>
    <w:p w:rsidR="00EE5D02" w:rsidRPr="00EE5D02" w:rsidRDefault="00EE5D02" w:rsidP="00EE5D02">
      <w:pPr>
        <w:tabs>
          <w:tab w:val="left" w:pos="4820"/>
        </w:tabs>
        <w:spacing w:after="0" w:line="240" w:lineRule="auto"/>
        <w:jc w:val="both"/>
        <w:rPr>
          <w:rFonts w:ascii="Arial" w:eastAsia="Times New Roman" w:hAnsi="Arial" w:cs="Times New Roman"/>
          <w:b/>
          <w:szCs w:val="20"/>
          <w:lang w:val="es-ES_tradnl" w:eastAsia="es-ES"/>
        </w:rPr>
      </w:pP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 xml:space="preserve">Las propuestas se presentarán personalmente, haciendo entrega de dos sobres separados y cerrados que deberán contener: uno, las ofertas técnicas y el otro, las ofertas económicas, cada una de ellas debidamente </w:t>
      </w:r>
      <w:r w:rsidRPr="00EE5D02">
        <w:rPr>
          <w:rFonts w:ascii="Arial" w:eastAsia="Times New Roman" w:hAnsi="Arial" w:cs="Times New Roman"/>
          <w:sz w:val="24"/>
          <w:szCs w:val="20"/>
          <w:lang w:val="es-ES_tradnl" w:eastAsia="es-ES"/>
        </w:rPr>
        <w:lastRenderedPageBreak/>
        <w:t xml:space="preserve">firmadas por el oferente o sus representantes. La omisión de firma en una oferta determinará el rechazo de ésta sin más trámite.   </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Las ofertas deberán ser presentadas en forma previa al acto de apertura, entregando los sobres con las propuestas en el DEPARTAMENTO DE ABASTECIMIENTOS o bien en el propio acto de apertura.</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b/>
          <w:sz w:val="24"/>
          <w:szCs w:val="20"/>
          <w:lang w:val="es-ES_tradnl" w:eastAsia="es-ES"/>
        </w:rPr>
        <w:t>La apertura de las ofertas técnicas</w:t>
      </w:r>
      <w:r w:rsidRPr="00EE5D02">
        <w:rPr>
          <w:rFonts w:ascii="Arial" w:eastAsia="Times New Roman" w:hAnsi="Arial" w:cs="Times New Roman"/>
          <w:sz w:val="24"/>
          <w:szCs w:val="20"/>
          <w:lang w:val="es-ES_tradnl" w:eastAsia="es-ES"/>
        </w:rPr>
        <w:t xml:space="preserve"> se hará en forma pública en el lugar, día y hora fijados en las publicaciones respectivas, en presencia de los funcionarios que al efecto designe el Banco y de los oferentes o sus representantes que deseen asistir. </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La inclusión en la propuesta técnica de información sobre precios o cotizaciones aparejará la inadmisibilidad de la oferta.</w:t>
      </w:r>
    </w:p>
    <w:p w:rsidR="00EE5D02" w:rsidRPr="00EE5D02" w:rsidRDefault="00EE5D02" w:rsidP="00EE5D02">
      <w:pPr>
        <w:tabs>
          <w:tab w:val="left" w:pos="4820"/>
        </w:tabs>
        <w:spacing w:after="0" w:line="240" w:lineRule="auto"/>
        <w:ind w:firstLine="1701"/>
        <w:jc w:val="both"/>
        <w:rPr>
          <w:rFonts w:ascii="Arial" w:eastAsia="Times New Roman" w:hAnsi="Arial" w:cs="Times New Roman"/>
          <w:sz w:val="24"/>
          <w:szCs w:val="20"/>
          <w:lang w:val="es-ES_tradnl" w:eastAsia="es-ES"/>
        </w:rPr>
      </w:pP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b/>
          <w:sz w:val="24"/>
          <w:szCs w:val="20"/>
          <w:lang w:val="es-ES_tradnl" w:eastAsia="es-ES"/>
        </w:rPr>
        <w:t>La apertura de los sobres correspondientes a las ofertas económicas</w:t>
      </w:r>
      <w:r w:rsidRPr="00EE5D02">
        <w:rPr>
          <w:rFonts w:ascii="Arial" w:eastAsia="Times New Roman" w:hAnsi="Arial" w:cs="Times New Roman"/>
          <w:sz w:val="24"/>
          <w:szCs w:val="20"/>
          <w:lang w:val="es-ES_tradnl" w:eastAsia="es-ES"/>
        </w:rPr>
        <w:t xml:space="preserve"> se realizará con posterioridad a la finalización del análisis de las ofertas técnicas, en la fecha y hora que el Banco determine, notificándose a los oferentes con una antelación no menor a tres (3) días hábiles con respecto a la misma.</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El acto de apertura de las ofertas económicas también será público en presencia de los funcionarios que al efecto designe el Banco y de los oferentes o sus representantes que deseen asistir.</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La información de carácter técnico contenida en la oferta económica no será considerada y se tendrá por no puesta.</w:t>
      </w:r>
    </w:p>
    <w:p w:rsidR="00EE5D02" w:rsidRPr="00EE5D02" w:rsidRDefault="00EE5D02" w:rsidP="00EE5D02">
      <w:pPr>
        <w:tabs>
          <w:tab w:val="left" w:pos="4820"/>
        </w:tabs>
        <w:spacing w:after="0" w:line="240" w:lineRule="auto"/>
        <w:ind w:left="11"/>
        <w:jc w:val="both"/>
        <w:rPr>
          <w:rFonts w:ascii="Arial" w:eastAsia="Times New Roman" w:hAnsi="Arial" w:cs="Times New Roman"/>
          <w:sz w:val="24"/>
          <w:szCs w:val="20"/>
          <w:lang w:val="es-ES_tradnl" w:eastAsia="es-ES"/>
        </w:rPr>
      </w:pPr>
    </w:p>
    <w:p w:rsidR="00EE5D02" w:rsidRPr="00EE5D02" w:rsidRDefault="00EE5D02" w:rsidP="00EE5D02">
      <w:pPr>
        <w:tabs>
          <w:tab w:val="left" w:pos="4820"/>
        </w:tabs>
        <w:spacing w:after="240" w:line="240" w:lineRule="auto"/>
        <w:ind w:left="9"/>
        <w:jc w:val="both"/>
        <w:rPr>
          <w:rFonts w:ascii="Arial" w:eastAsia="Times New Roman" w:hAnsi="Arial" w:cs="Times New Roman"/>
          <w:b/>
          <w:sz w:val="24"/>
          <w:szCs w:val="20"/>
          <w:lang w:val="es-ES_tradnl" w:eastAsia="es-ES"/>
        </w:rPr>
      </w:pPr>
      <w:r w:rsidRPr="00EE5D02">
        <w:rPr>
          <w:rFonts w:ascii="Arial" w:eastAsia="Times New Roman" w:hAnsi="Arial" w:cs="Times New Roman"/>
          <w:b/>
          <w:sz w:val="24"/>
          <w:szCs w:val="20"/>
          <w:lang w:val="es-ES_tradnl" w:eastAsia="es-ES"/>
        </w:rPr>
        <w:t>PARA EL CASO DE LAS APERTURAS PRESENCIAES EN UNA O DOS ETAPAS:</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En ningún caso se recibirán propuestas presentadas después de la hora prevista para la apertura de las ofertas, ni tampoco será de recibo agregar información complementaria a la contenida en las ofertas con posterioridad a dicha hora, con excepción de los casos en que la información de que se trate sea solicitada por el propio Banco en el marco de lo dispuesto en los artículos 65 inciso 7° o 66 literal A) del TOCAF.</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p>
    <w:p w:rsidR="00EE5D02" w:rsidRPr="00EE5D02" w:rsidRDefault="00EE5D02" w:rsidP="00EE5D02">
      <w:pPr>
        <w:tabs>
          <w:tab w:val="left" w:pos="4820"/>
        </w:tabs>
        <w:spacing w:after="0" w:line="360" w:lineRule="auto"/>
        <w:ind w:firstLine="1701"/>
        <w:jc w:val="both"/>
        <w:rPr>
          <w:rFonts w:ascii="Arial" w:eastAsia="Times New Roman" w:hAnsi="Arial" w:cs="Times New Roman"/>
          <w:b/>
          <w:sz w:val="24"/>
          <w:szCs w:val="20"/>
          <w:lang w:val="es-ES_tradnl" w:eastAsia="es-ES"/>
        </w:rPr>
      </w:pPr>
      <w:r w:rsidRPr="00EE5D02">
        <w:rPr>
          <w:rFonts w:ascii="Arial" w:eastAsia="Times New Roman" w:hAnsi="Arial" w:cs="Times New Roman"/>
          <w:b/>
          <w:sz w:val="24"/>
          <w:szCs w:val="20"/>
          <w:lang w:val="es-ES_tradnl" w:eastAsia="es-ES"/>
        </w:rPr>
        <w:lastRenderedPageBreak/>
        <w:t>Para el caso que en la fecha y hora indicadas para la apertura de ofertas las oficinas del Banco no funcionaran, la misma se realizará en el próximo día hábil siguiente, en las mismas condiciones.</w:t>
      </w:r>
    </w:p>
    <w:p w:rsidR="00EE5D02" w:rsidRPr="00EE5D02" w:rsidRDefault="00EE5D02" w:rsidP="00EE5D02">
      <w:pPr>
        <w:tabs>
          <w:tab w:val="left" w:pos="4820"/>
        </w:tabs>
        <w:spacing w:after="0" w:line="240" w:lineRule="auto"/>
        <w:jc w:val="both"/>
        <w:rPr>
          <w:rFonts w:ascii="Arial" w:eastAsia="Times New Roman" w:hAnsi="Arial" w:cs="Times New Roman"/>
          <w:b/>
          <w:color w:val="0070C0"/>
          <w:szCs w:val="20"/>
          <w:lang w:val="es-ES_tradnl" w:eastAsia="es-ES"/>
        </w:rPr>
      </w:pPr>
    </w:p>
    <w:p w:rsidR="00EE5D02" w:rsidRPr="00EE5D02" w:rsidRDefault="00EE5D02" w:rsidP="00EE5D02">
      <w:pPr>
        <w:tabs>
          <w:tab w:val="left" w:pos="4820"/>
        </w:tabs>
        <w:spacing w:after="0" w:line="240" w:lineRule="auto"/>
        <w:jc w:val="both"/>
        <w:rPr>
          <w:rFonts w:ascii="Arial" w:eastAsia="Times New Roman" w:hAnsi="Arial" w:cs="Times New Roman"/>
          <w:b/>
          <w:color w:val="0070C0"/>
          <w:szCs w:val="20"/>
          <w:lang w:val="es-ES_tradnl" w:eastAsia="es-ES"/>
        </w:rPr>
      </w:pPr>
    </w:p>
    <w:p w:rsidR="00EE5D02" w:rsidRPr="00EE5D02" w:rsidRDefault="00EE5D02" w:rsidP="00EE5D02">
      <w:pPr>
        <w:tabs>
          <w:tab w:val="left" w:pos="4820"/>
        </w:tabs>
        <w:spacing w:after="0" w:line="240" w:lineRule="auto"/>
        <w:jc w:val="both"/>
        <w:rPr>
          <w:rFonts w:ascii="Arial" w:eastAsia="Times New Roman" w:hAnsi="Arial" w:cs="Times New Roman"/>
          <w:b/>
          <w:szCs w:val="20"/>
          <w:lang w:val="es-ES_tradnl" w:eastAsia="es-ES"/>
        </w:rPr>
      </w:pPr>
      <w:r w:rsidRPr="00EE5D02">
        <w:rPr>
          <w:rFonts w:ascii="Arial" w:eastAsia="Times New Roman" w:hAnsi="Arial" w:cs="Times New Roman"/>
          <w:b/>
          <w:szCs w:val="20"/>
          <w:lang w:val="es-ES_tradnl" w:eastAsia="es-ES"/>
        </w:rPr>
        <w:t>2.1.3 APERTURA ELECTRÓNICA EN UNA SOLA ETAPA</w:t>
      </w:r>
    </w:p>
    <w:p w:rsidR="00EE5D02" w:rsidRPr="00EE5D02" w:rsidRDefault="00EE5D02" w:rsidP="00EE5D02">
      <w:pPr>
        <w:tabs>
          <w:tab w:val="left" w:pos="4820"/>
        </w:tabs>
        <w:spacing w:after="0" w:line="240" w:lineRule="auto"/>
        <w:ind w:firstLine="1701"/>
        <w:jc w:val="both"/>
        <w:rPr>
          <w:rFonts w:ascii="Arial" w:eastAsia="Times New Roman" w:hAnsi="Arial" w:cs="Times New Roman"/>
          <w:sz w:val="24"/>
          <w:szCs w:val="20"/>
          <w:lang w:val="es-ES_tradnl" w:eastAsia="es-ES"/>
        </w:rPr>
      </w:pP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 xml:space="preserve">Las propuestas serán recibidas únicamente en línea. Los oferentes deberán ingresar sus ofertas completas en el sitio web </w:t>
      </w:r>
      <w:hyperlink r:id="rId13" w:history="1">
        <w:r w:rsidRPr="00EE5D02">
          <w:rPr>
            <w:rFonts w:ascii="Arial" w:eastAsia="Arial" w:hAnsi="Arial" w:cs="Times New Roman"/>
            <w:i/>
            <w:color w:val="0000FF"/>
            <w:sz w:val="24"/>
            <w:szCs w:val="20"/>
            <w:u w:val="single"/>
            <w:lang w:val="es-ES_tradnl" w:eastAsia="es-ES"/>
          </w:rPr>
          <w:t>www.comprasestatales.gub.uy</w:t>
        </w:r>
      </w:hyperlink>
      <w:r w:rsidRPr="00EE5D02">
        <w:rPr>
          <w:rFonts w:ascii="Arial" w:eastAsia="Times New Roman" w:hAnsi="Arial" w:cs="Times New Roman"/>
          <w:sz w:val="24"/>
          <w:szCs w:val="20"/>
          <w:lang w:val="es-ES_tradnl" w:eastAsia="es-ES"/>
        </w:rPr>
        <w:t xml:space="preserve">. </w:t>
      </w:r>
    </w:p>
    <w:p w:rsidR="00EE5D02" w:rsidRPr="00EE5D02" w:rsidRDefault="00EE5D02" w:rsidP="00EE5D02">
      <w:pPr>
        <w:tabs>
          <w:tab w:val="left" w:pos="4820"/>
        </w:tabs>
        <w:spacing w:after="0" w:line="240" w:lineRule="auto"/>
        <w:ind w:firstLine="1701"/>
        <w:jc w:val="both"/>
        <w:rPr>
          <w:rFonts w:ascii="Arial" w:eastAsia="Times New Roman" w:hAnsi="Arial" w:cs="Times New Roman"/>
          <w:sz w:val="12"/>
          <w:szCs w:val="12"/>
          <w:lang w:val="es-ES_tradnl" w:eastAsia="es-ES"/>
        </w:rPr>
      </w:pPr>
    </w:p>
    <w:p w:rsidR="00EE5D02" w:rsidRPr="00EE5D02" w:rsidRDefault="00EE5D02" w:rsidP="00EE5D02">
      <w:pPr>
        <w:tabs>
          <w:tab w:val="left" w:pos="4820"/>
        </w:tabs>
        <w:spacing w:after="0" w:line="360" w:lineRule="auto"/>
        <w:ind w:firstLine="1701"/>
        <w:jc w:val="both"/>
        <w:rPr>
          <w:rFonts w:ascii="Arial" w:eastAsia="Times New Roman" w:hAnsi="Arial" w:cs="Times New Roman"/>
          <w:b/>
          <w:sz w:val="24"/>
          <w:szCs w:val="20"/>
          <w:lang w:val="es-ES_tradnl" w:eastAsia="es-ES"/>
        </w:rPr>
      </w:pPr>
      <w:r w:rsidRPr="00EE5D02">
        <w:rPr>
          <w:rFonts w:ascii="Arial" w:eastAsia="Times New Roman" w:hAnsi="Arial" w:cs="Times New Roman"/>
          <w:b/>
          <w:sz w:val="24"/>
          <w:szCs w:val="20"/>
          <w:lang w:val="es-ES_tradnl" w:eastAsia="es-ES"/>
        </w:rPr>
        <w:t xml:space="preserve">No se recibirán ofertas por otra vía. </w:t>
      </w:r>
    </w:p>
    <w:p w:rsidR="00EE5D02" w:rsidRPr="00EE5D02" w:rsidRDefault="00EE5D02" w:rsidP="00EE5D02">
      <w:pPr>
        <w:tabs>
          <w:tab w:val="left" w:pos="4820"/>
        </w:tabs>
        <w:spacing w:after="0" w:line="240" w:lineRule="auto"/>
        <w:ind w:firstLine="1701"/>
        <w:jc w:val="both"/>
        <w:rPr>
          <w:rFonts w:ascii="Arial" w:eastAsia="Times New Roman" w:hAnsi="Arial" w:cs="Times New Roman"/>
          <w:b/>
          <w:sz w:val="12"/>
          <w:szCs w:val="12"/>
          <w:lang w:val="es-ES_tradnl" w:eastAsia="es-ES"/>
        </w:rPr>
      </w:pPr>
    </w:p>
    <w:p w:rsidR="00EE5D02" w:rsidRPr="00EE5D02" w:rsidRDefault="00EE5D02" w:rsidP="00EE5D02">
      <w:pPr>
        <w:tabs>
          <w:tab w:val="left" w:pos="4820"/>
        </w:tabs>
        <w:spacing w:after="0" w:line="360" w:lineRule="auto"/>
        <w:ind w:firstLine="1701"/>
        <w:jc w:val="both"/>
        <w:rPr>
          <w:rFonts w:ascii="Arial" w:eastAsia="Times New Roman" w:hAnsi="Arial" w:cs="Times New Roman"/>
          <w:b/>
          <w:sz w:val="24"/>
          <w:szCs w:val="20"/>
          <w:lang w:val="es-ES_tradnl" w:eastAsia="es-ES"/>
        </w:rPr>
      </w:pPr>
      <w:r w:rsidRPr="00EE5D02">
        <w:rPr>
          <w:rFonts w:ascii="Arial" w:eastAsia="Times New Roman" w:hAnsi="Arial" w:cs="Times New Roman"/>
          <w:b/>
          <w:sz w:val="24"/>
          <w:szCs w:val="20"/>
          <w:lang w:val="es-ES_tradnl" w:eastAsia="es-ES"/>
        </w:rPr>
        <w:t xml:space="preserve">La fecha y hora de apertura de ofertas será la fijada en pliegos y en el sitio web </w:t>
      </w:r>
      <w:hyperlink r:id="rId14" w:history="1">
        <w:r w:rsidRPr="00EE5D02">
          <w:rPr>
            <w:rFonts w:ascii="Arial" w:eastAsia="Arial" w:hAnsi="Arial" w:cs="Times New Roman"/>
            <w:i/>
            <w:color w:val="0000FF"/>
            <w:sz w:val="24"/>
            <w:szCs w:val="20"/>
            <w:u w:val="single"/>
            <w:lang w:val="es-ES_tradnl" w:eastAsia="es-ES"/>
          </w:rPr>
          <w:t>www.comprasestatales.gub.uy</w:t>
        </w:r>
      </w:hyperlink>
      <w:r w:rsidRPr="00EE5D02">
        <w:rPr>
          <w:rFonts w:ascii="Arial" w:eastAsia="Times New Roman" w:hAnsi="Arial" w:cs="Times New Roman"/>
          <w:sz w:val="24"/>
          <w:szCs w:val="20"/>
          <w:lang w:val="es-ES_tradnl" w:eastAsia="es-ES"/>
        </w:rPr>
        <w:t>.</w:t>
      </w:r>
    </w:p>
    <w:p w:rsidR="00EE5D02" w:rsidRDefault="00EE5D02" w:rsidP="00EE5D02">
      <w:pPr>
        <w:rPr>
          <w:rFonts w:ascii="Arial" w:eastAsia="Times New Roman" w:hAnsi="Arial" w:cs="Times New Roman"/>
          <w:b/>
          <w:szCs w:val="20"/>
          <w:lang w:val="es-ES_tradnl" w:eastAsia="es-ES"/>
        </w:rPr>
      </w:pPr>
    </w:p>
    <w:p w:rsidR="00EE5D02" w:rsidRPr="00EE5D02" w:rsidRDefault="00EE5D02" w:rsidP="00EE5D02">
      <w:pPr>
        <w:rPr>
          <w:rFonts w:ascii="Arial" w:eastAsia="Times New Roman" w:hAnsi="Arial" w:cs="Times New Roman"/>
          <w:b/>
          <w:szCs w:val="20"/>
          <w:lang w:val="es-ES_tradnl" w:eastAsia="es-ES"/>
        </w:rPr>
      </w:pPr>
      <w:r w:rsidRPr="00EE5D02">
        <w:rPr>
          <w:rFonts w:ascii="Arial" w:eastAsia="Times New Roman" w:hAnsi="Arial" w:cs="Times New Roman"/>
          <w:b/>
          <w:szCs w:val="20"/>
          <w:lang w:val="es-ES_tradnl" w:eastAsia="es-ES"/>
        </w:rPr>
        <w:t>2.1.4 APERTURA ELECTRÓNICA EN DOS ETAPAS</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Las propuestas serán recibidas únicamente en línea. Los oferentes deberán ingresar sus ofertas (técnica y económica completas) en el sitio web</w:t>
      </w:r>
      <w:r w:rsidRPr="00EE5D02">
        <w:rPr>
          <w:rFonts w:ascii="Arial" w:eastAsia="Times New Roman" w:hAnsi="Arial" w:cs="Times New Roman"/>
          <w:color w:val="0070C0"/>
          <w:sz w:val="24"/>
          <w:szCs w:val="20"/>
          <w:lang w:val="es-ES_tradnl" w:eastAsia="es-ES"/>
        </w:rPr>
        <w:t xml:space="preserve"> </w:t>
      </w:r>
      <w:hyperlink r:id="rId15" w:history="1">
        <w:r w:rsidRPr="00EE5D02">
          <w:rPr>
            <w:rFonts w:ascii="Arial" w:eastAsia="Arial" w:hAnsi="Arial" w:cs="Times New Roman"/>
            <w:i/>
            <w:color w:val="0000FF"/>
            <w:sz w:val="24"/>
            <w:szCs w:val="20"/>
            <w:u w:val="single"/>
            <w:lang w:val="es-ES_tradnl" w:eastAsia="es-ES"/>
          </w:rPr>
          <w:t>www.comprasestatales.gub.uy</w:t>
        </w:r>
      </w:hyperlink>
      <w:r w:rsidRPr="00EE5D02">
        <w:rPr>
          <w:rFonts w:ascii="Arial" w:eastAsia="Times New Roman" w:hAnsi="Arial" w:cs="Times New Roman"/>
          <w:sz w:val="24"/>
          <w:szCs w:val="20"/>
          <w:lang w:val="es-ES_tradnl" w:eastAsia="es-ES"/>
        </w:rPr>
        <w:t xml:space="preserve">. </w:t>
      </w:r>
    </w:p>
    <w:p w:rsidR="00EE5D02" w:rsidRPr="00EE5D02" w:rsidRDefault="00EE5D02" w:rsidP="00EE5D02">
      <w:pPr>
        <w:tabs>
          <w:tab w:val="left" w:pos="4820"/>
        </w:tabs>
        <w:spacing w:after="0" w:line="240" w:lineRule="auto"/>
        <w:ind w:firstLine="1701"/>
        <w:jc w:val="both"/>
        <w:rPr>
          <w:rFonts w:ascii="Arial" w:eastAsia="Times New Roman" w:hAnsi="Arial" w:cs="Times New Roman"/>
          <w:b/>
          <w:sz w:val="12"/>
          <w:szCs w:val="12"/>
          <w:lang w:val="es-ES_tradnl" w:eastAsia="es-ES"/>
        </w:rPr>
      </w:pPr>
    </w:p>
    <w:p w:rsidR="00EE5D02" w:rsidRPr="00EE5D02" w:rsidRDefault="00EE5D02" w:rsidP="00EE5D02">
      <w:pPr>
        <w:tabs>
          <w:tab w:val="left" w:pos="4820"/>
        </w:tabs>
        <w:spacing w:after="0" w:line="360" w:lineRule="auto"/>
        <w:ind w:firstLine="1701"/>
        <w:jc w:val="both"/>
        <w:rPr>
          <w:rFonts w:ascii="Arial" w:eastAsia="Times New Roman" w:hAnsi="Arial" w:cs="Times New Roman"/>
          <w:b/>
          <w:sz w:val="24"/>
          <w:szCs w:val="20"/>
          <w:lang w:val="es-ES_tradnl" w:eastAsia="es-ES"/>
        </w:rPr>
      </w:pPr>
      <w:r w:rsidRPr="00EE5D02">
        <w:rPr>
          <w:rFonts w:ascii="Arial" w:eastAsia="Times New Roman" w:hAnsi="Arial" w:cs="Times New Roman"/>
          <w:b/>
          <w:sz w:val="24"/>
          <w:szCs w:val="20"/>
          <w:lang w:val="es-ES_tradnl" w:eastAsia="es-ES"/>
        </w:rPr>
        <w:t xml:space="preserve">No se recibirán ofertas por otra vía. </w:t>
      </w:r>
    </w:p>
    <w:p w:rsidR="00EE5D02" w:rsidRPr="00EE5D02" w:rsidRDefault="00EE5D02" w:rsidP="00EE5D02">
      <w:pPr>
        <w:tabs>
          <w:tab w:val="left" w:pos="4820"/>
        </w:tabs>
        <w:spacing w:after="0" w:line="240" w:lineRule="auto"/>
        <w:ind w:firstLine="1701"/>
        <w:jc w:val="both"/>
        <w:rPr>
          <w:rFonts w:ascii="Arial" w:eastAsia="Times New Roman" w:hAnsi="Arial" w:cs="Times New Roman"/>
          <w:sz w:val="12"/>
          <w:szCs w:val="12"/>
          <w:lang w:val="es-ES_tradnl" w:eastAsia="es-ES"/>
        </w:rPr>
      </w:pP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La fecha y hora de apertura de ofertas técnicas será la fijada en pliegos y en el sitio web</w:t>
      </w:r>
      <w:r w:rsidRPr="00EE5D02">
        <w:rPr>
          <w:rFonts w:ascii="Arial" w:eastAsia="Times New Roman" w:hAnsi="Arial" w:cs="Times New Roman"/>
          <w:i/>
          <w:color w:val="0000FF"/>
          <w:sz w:val="24"/>
          <w:szCs w:val="20"/>
          <w:lang w:val="es-ES_tradnl" w:eastAsia="es-ES"/>
        </w:rPr>
        <w:t xml:space="preserve"> </w:t>
      </w:r>
      <w:hyperlink r:id="rId16" w:history="1">
        <w:r w:rsidRPr="00EE5D02">
          <w:rPr>
            <w:rFonts w:ascii="Arial" w:eastAsia="Arial" w:hAnsi="Arial" w:cs="Times New Roman"/>
            <w:i/>
            <w:color w:val="0000FF"/>
            <w:sz w:val="24"/>
            <w:szCs w:val="20"/>
            <w:u w:val="single"/>
            <w:lang w:val="es-ES_tradnl" w:eastAsia="es-ES"/>
          </w:rPr>
          <w:t>www.comprasestatales.gub.uy</w:t>
        </w:r>
      </w:hyperlink>
      <w:r w:rsidRPr="00EE5D02">
        <w:rPr>
          <w:rFonts w:ascii="Arial" w:eastAsia="Times New Roman" w:hAnsi="Arial" w:cs="Times New Roman"/>
          <w:sz w:val="24"/>
          <w:szCs w:val="20"/>
          <w:lang w:val="es-ES_tradnl" w:eastAsia="es-ES"/>
        </w:rPr>
        <w:t>.</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La fecha y hora de apertura de ofertas económicas será realizada y comunicada luego de publicada la precalificación técnica.</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La inclusión en la propuesta técnica de información sobre precios o cotizaciones aparejará la inadmisibilidad de la oferta.</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La información de carácter técnico contenida en la oferta económica no será considerada y se tendrá por no puesta.</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 xml:space="preserve"> </w:t>
      </w:r>
    </w:p>
    <w:p w:rsidR="00EE5D02" w:rsidRDefault="00EE5D02" w:rsidP="00EE5D02">
      <w:pPr>
        <w:tabs>
          <w:tab w:val="left" w:pos="4820"/>
        </w:tabs>
        <w:spacing w:after="240" w:line="240" w:lineRule="auto"/>
        <w:ind w:left="9"/>
        <w:jc w:val="both"/>
        <w:rPr>
          <w:rFonts w:ascii="Arial" w:eastAsia="Times New Roman" w:hAnsi="Arial" w:cs="Times New Roman"/>
          <w:b/>
          <w:sz w:val="24"/>
          <w:szCs w:val="20"/>
          <w:lang w:val="es-ES_tradnl" w:eastAsia="es-ES"/>
        </w:rPr>
      </w:pPr>
    </w:p>
    <w:p w:rsidR="00EE5D02" w:rsidRDefault="00EE5D02" w:rsidP="00EE5D02">
      <w:pPr>
        <w:tabs>
          <w:tab w:val="left" w:pos="4820"/>
        </w:tabs>
        <w:spacing w:after="240" w:line="240" w:lineRule="auto"/>
        <w:ind w:left="9"/>
        <w:jc w:val="both"/>
        <w:rPr>
          <w:rFonts w:ascii="Arial" w:eastAsia="Times New Roman" w:hAnsi="Arial" w:cs="Times New Roman"/>
          <w:b/>
          <w:sz w:val="24"/>
          <w:szCs w:val="20"/>
          <w:lang w:val="es-ES_tradnl" w:eastAsia="es-ES"/>
        </w:rPr>
      </w:pPr>
    </w:p>
    <w:p w:rsidR="00EE5D02" w:rsidRDefault="00EE5D02" w:rsidP="00EE5D02">
      <w:pPr>
        <w:tabs>
          <w:tab w:val="left" w:pos="4820"/>
        </w:tabs>
        <w:spacing w:after="240" w:line="240" w:lineRule="auto"/>
        <w:ind w:left="9"/>
        <w:jc w:val="both"/>
        <w:rPr>
          <w:rFonts w:ascii="Arial" w:eastAsia="Times New Roman" w:hAnsi="Arial" w:cs="Times New Roman"/>
          <w:b/>
          <w:sz w:val="24"/>
          <w:szCs w:val="20"/>
          <w:lang w:val="es-ES_tradnl" w:eastAsia="es-ES"/>
        </w:rPr>
      </w:pPr>
    </w:p>
    <w:p w:rsidR="00EE5D02" w:rsidRPr="00EE5D02" w:rsidRDefault="00EE5D02" w:rsidP="00EE5D02">
      <w:pPr>
        <w:tabs>
          <w:tab w:val="left" w:pos="4820"/>
        </w:tabs>
        <w:spacing w:after="240" w:line="240" w:lineRule="auto"/>
        <w:ind w:left="9"/>
        <w:jc w:val="both"/>
        <w:rPr>
          <w:rFonts w:ascii="Arial" w:eastAsia="Times New Roman" w:hAnsi="Arial" w:cs="Times New Roman"/>
          <w:b/>
          <w:sz w:val="24"/>
          <w:szCs w:val="20"/>
          <w:lang w:val="es-ES_tradnl" w:eastAsia="es-ES"/>
        </w:rPr>
      </w:pPr>
      <w:r w:rsidRPr="00EE5D02">
        <w:rPr>
          <w:rFonts w:ascii="Arial" w:eastAsia="Times New Roman" w:hAnsi="Arial" w:cs="Times New Roman"/>
          <w:b/>
          <w:sz w:val="24"/>
          <w:szCs w:val="20"/>
          <w:lang w:val="es-ES_tradnl" w:eastAsia="es-ES"/>
        </w:rPr>
        <w:lastRenderedPageBreak/>
        <w:t>PARA EL CASO DE LAS APERTURAS ELECTRONICAS EN UNA O DOS ETAPAS:</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Se podrá consultar el instructivo con recomendaciones sobre la oferta en línea y accesos a los materiales de ayuda disponibles en la página web de la Agencia Reguladora de Compras Estatales.</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La documentación electrónica complementaria adjunta de la oferta se ingresará en archivos con formato PDF, sin contraseñas ni bloqueos para su impresión o copiado. Cuando el oferente deba agregar en su oferta un documento o certificado cuyo original solo exista en soporte papel, deberá digitalizar el mismo (escanearlo) y subirlo con el resto de su oferta. En caso de resultar adjudicatario, deberá exhibir el documento o certificado original, conforme a lo establecido en el artículo 48 del TOCAF.</w:t>
      </w:r>
    </w:p>
    <w:p w:rsidR="00EE5D02" w:rsidRPr="00EE5D02" w:rsidRDefault="00EE5D02" w:rsidP="00EE5D02">
      <w:pPr>
        <w:keepNext/>
        <w:keepLines/>
        <w:spacing w:after="240" w:line="254" w:lineRule="auto"/>
        <w:ind w:left="1712" w:hanging="11"/>
        <w:jc w:val="both"/>
        <w:outlineLvl w:val="1"/>
        <w:rPr>
          <w:rFonts w:ascii="Arial" w:eastAsia="Arial" w:hAnsi="Arial" w:cs="Arial"/>
          <w:b/>
          <w:color w:val="000000"/>
          <w:sz w:val="10"/>
          <w:lang w:eastAsia="es-ES"/>
        </w:rPr>
      </w:pPr>
    </w:p>
    <w:p w:rsidR="00EE5D02" w:rsidRPr="00EE5D02" w:rsidRDefault="00EE5D02" w:rsidP="00EE5D02">
      <w:pPr>
        <w:keepNext/>
        <w:keepLines/>
        <w:spacing w:after="240" w:line="254" w:lineRule="auto"/>
        <w:ind w:left="1712" w:hanging="11"/>
        <w:jc w:val="both"/>
        <w:outlineLvl w:val="1"/>
        <w:rPr>
          <w:rFonts w:ascii="Arial" w:eastAsia="Arial" w:hAnsi="Arial" w:cs="Arial"/>
          <w:b/>
          <w:color w:val="000000"/>
          <w:lang w:eastAsia="es-ES"/>
        </w:rPr>
      </w:pPr>
      <w:r w:rsidRPr="00EE5D02">
        <w:rPr>
          <w:rFonts w:ascii="Arial" w:eastAsia="Arial" w:hAnsi="Arial" w:cs="Arial"/>
          <w:b/>
          <w:color w:val="000000"/>
          <w:lang w:eastAsia="es-ES"/>
        </w:rPr>
        <w:t xml:space="preserve">2.2. FORMALIDAD DE LA PROPUESTA  </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Las propuestas deberán ser lo más completas y detalladas que sea posible, y aportarán los datos solicitados en estas bases y todos los demás que faciliten una correcta evaluación y comparación, evitando omisiones, imprecisiones y sobreentendidos.</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 xml:space="preserve">Los interlineados, testados y enmendados que no sean debidamente salvados, no serán tomados en cuenta. Asimismo, las ofertas deberán presentarse firmadas por el oferente o sus representantes. </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Las ofertas deberán presentarse redactadas en Idioma Español, en forma clara y precisa, foliadas/numeradas correlativamente sus fojas, con indicación expresa del domicilio constituido a todos los efectos legales, expresando su voluntad de comparecer al llamado efectuado por el Banco de la República Oriental del Uruguay en relación con el Procedimiento Competitivo Nacional y/o Internacional Nro.…., declarando estar en condiciones de contratar con el Estado, y ofreciendo cumplir con el suministro o servicios que constituyen el objeto de aquél.</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 xml:space="preserve">Por el sólo hecho de comparecer al llamado, se entenderá que el oferente asume conocer y aceptar en todas sus partes las bases que rigen la convocatoria, el Pliego Único de Bases y Condiciones Generales para los </w:t>
      </w:r>
      <w:r w:rsidRPr="00EE5D02">
        <w:rPr>
          <w:rFonts w:ascii="Arial" w:eastAsia="Times New Roman" w:hAnsi="Arial" w:cs="Times New Roman"/>
          <w:sz w:val="24"/>
          <w:szCs w:val="20"/>
          <w:lang w:val="es-ES_tradnl" w:eastAsia="es-ES"/>
        </w:rPr>
        <w:lastRenderedPageBreak/>
        <w:t xml:space="preserve">Contratos de Suministros y Servicios no personales (Decreto Nro. 131/014), así como el Pliego de Condiciones Particulares del Banco de la República Oriental del Uruguay, comprometiéndose a ajustarse en un todo a lo que dichas bases establecen y reconociendo su voluntad de someterse a las Leyes y Tribunales de la República Oriental del Uruguay, con exclusión de todo otro recurso, para resolver las diferencias o controversias que puedan suscitarse con relación a ese procedimiento.  </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 xml:space="preserve">Salvo indicación en contrario formulada en la oferta, se entiende que ésta se ajusta a las condiciones contenidas en los Pliegos, y que el proponente queda comprometido a su total cumplimiento, sin perjuicio de la facultad de la Administración de establecer en las bases particulares del llamado exigencias de manifestación expresa por parte de los oferentes, en cuyo caso los mismos deberán cumplir con dicho requisito.  </w:t>
      </w:r>
    </w:p>
    <w:p w:rsidR="00EE5D02" w:rsidRPr="00EE5D02" w:rsidRDefault="00EE5D02" w:rsidP="00EE5D02">
      <w:pPr>
        <w:keepNext/>
        <w:keepLines/>
        <w:spacing w:after="120" w:line="254" w:lineRule="auto"/>
        <w:ind w:left="1712" w:hanging="11"/>
        <w:jc w:val="both"/>
        <w:outlineLvl w:val="1"/>
        <w:rPr>
          <w:rFonts w:ascii="Arial" w:eastAsia="Arial" w:hAnsi="Arial" w:cs="Arial"/>
          <w:b/>
          <w:color w:val="000000"/>
          <w:lang w:eastAsia="es-ES"/>
        </w:rPr>
      </w:pPr>
    </w:p>
    <w:p w:rsidR="00EE5D02" w:rsidRPr="00EE5D02" w:rsidRDefault="00EE5D02" w:rsidP="00EE5D02">
      <w:pPr>
        <w:keepNext/>
        <w:keepLines/>
        <w:spacing w:after="240" w:line="254" w:lineRule="auto"/>
        <w:ind w:left="1712" w:hanging="11"/>
        <w:jc w:val="both"/>
        <w:outlineLvl w:val="1"/>
        <w:rPr>
          <w:rFonts w:ascii="Arial" w:eastAsia="Arial" w:hAnsi="Arial" w:cs="Arial"/>
          <w:b/>
          <w:color w:val="000000"/>
          <w:lang w:eastAsia="es-ES"/>
        </w:rPr>
      </w:pPr>
      <w:r w:rsidRPr="00EE5D02">
        <w:rPr>
          <w:rFonts w:ascii="Arial" w:eastAsia="Arial" w:hAnsi="Arial" w:cs="Arial"/>
          <w:b/>
          <w:color w:val="000000"/>
          <w:lang w:eastAsia="es-ES"/>
        </w:rPr>
        <w:t xml:space="preserve">2.3. OTROS REQUISITOS DE LAS PROPUESTAS  </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La oferta constará de los siguientes elementos:</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En caso de que el proveedor comparezca al procedimiento a través de representantes, éstos deberán acreditar su condición de tales, así como las respectivas facultades que invocan, ingresando la documentación correspondiente en RUPE. En caso de ausencia de este elemento, tal circunstancia no obstará a la admisibilidad de la propuesta, debiendo el proponente salvar dicha carencia dentro del plazo máximo de dos días hábiles.</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Antecedentes de la empresa y/o relativos al objeto licitado de acuerdo a lo exigido en la Memoria.</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Comprobantes de:</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u w:val="single"/>
          <w:lang w:val="es-ES_tradnl" w:eastAsia="es-ES"/>
        </w:rPr>
        <w:t>Depósito de garantía de mantenimiento de oferta</w:t>
      </w:r>
      <w:r w:rsidRPr="00EE5D02">
        <w:rPr>
          <w:rFonts w:ascii="Arial" w:eastAsia="Times New Roman" w:hAnsi="Arial" w:cs="Times New Roman"/>
          <w:sz w:val="24"/>
          <w:szCs w:val="20"/>
          <w:lang w:val="es-ES_tradnl" w:eastAsia="es-ES"/>
        </w:rPr>
        <w:t xml:space="preserve">, cuando correspondiere, y en acuerdo a lo estipulado en el artículo 11 del Pliego Único de Condiciones.  </w:t>
      </w:r>
    </w:p>
    <w:p w:rsidR="00EE5D02" w:rsidRPr="00EE5D02" w:rsidRDefault="00EE5D02" w:rsidP="00EE5D02">
      <w:pPr>
        <w:tabs>
          <w:tab w:val="left" w:pos="4820"/>
        </w:tabs>
        <w:spacing w:after="243" w:line="240" w:lineRule="auto"/>
        <w:ind w:left="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Adquisición del Pliego cuando correspondiere.</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Las firmas oferentes deberán constituir domicilio a los efectos del procedimiento y actos posteriores al mismo.</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lastRenderedPageBreak/>
        <w:t xml:space="preserve"> Las firmas proponentes deberán indicar los nombres de los titulares que las componen en caso de ser sociedades personales o de sus representantes autorizados, en caso de ser sociedades anónimas. Asimismo, las sociedades anónimas deberán agregar la nómina de los integrantes de los directorios.</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La exigencia contenida en el párrafo que antecede aplicará únicamente en aquellos casos en que la verificación de la información respectiva no estuviese disponible electrónicamente a través de un sitio de información de libre acceso.</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p>
    <w:p w:rsidR="00EE5D02" w:rsidRPr="00EE5D02" w:rsidRDefault="00EE5D02" w:rsidP="00EE5D02">
      <w:pPr>
        <w:keepNext/>
        <w:keepLines/>
        <w:spacing w:after="239" w:line="252" w:lineRule="auto"/>
        <w:ind w:left="1697" w:hanging="10"/>
        <w:jc w:val="both"/>
        <w:outlineLvl w:val="0"/>
        <w:rPr>
          <w:rFonts w:ascii="Arial" w:eastAsia="Arial" w:hAnsi="Arial" w:cs="Arial"/>
          <w:b/>
          <w:color w:val="000000"/>
          <w:sz w:val="24"/>
          <w:u w:val="single" w:color="000000"/>
          <w:lang w:eastAsia="es-ES"/>
        </w:rPr>
      </w:pPr>
      <w:r w:rsidRPr="00EE5D02">
        <w:rPr>
          <w:rFonts w:ascii="Arial" w:eastAsia="Arial" w:hAnsi="Arial" w:cs="Arial"/>
          <w:b/>
          <w:color w:val="000000"/>
          <w:sz w:val="24"/>
          <w:u w:val="single" w:color="000000"/>
          <w:lang w:eastAsia="es-ES"/>
        </w:rPr>
        <w:t>GARANTÍA DE MANTENIMIENTO DE OFERTA</w:t>
      </w:r>
      <w:r w:rsidRPr="00EE5D02">
        <w:rPr>
          <w:rFonts w:ascii="Arial" w:eastAsia="Arial" w:hAnsi="Arial" w:cs="Arial"/>
          <w:b/>
          <w:color w:val="000000"/>
          <w:sz w:val="24"/>
          <w:u w:color="000000"/>
          <w:lang w:eastAsia="es-ES"/>
        </w:rPr>
        <w:t xml:space="preserve">  </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El oferente deberá garantizar el mantenimiento de su oferta, cuando corresponda, mediante depósito en efectivo o en valores públicos, fianza o aval bancario, o póliza de seguro de fianza por el valor fijo en moneda nacional o extranjera establecido en las bases particulares del llamado.</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 xml:space="preserve">La vigencia de estos documentos no podrá ser por un plazo menor que el plazo de mantenimiento de oferta.  </w:t>
      </w:r>
    </w:p>
    <w:p w:rsidR="00EE5D02" w:rsidRPr="00EE5D02" w:rsidRDefault="00EE5D02" w:rsidP="00EE5D02">
      <w:pPr>
        <w:tabs>
          <w:tab w:val="left" w:pos="4820"/>
        </w:tabs>
        <w:spacing w:after="211" w:line="254" w:lineRule="auto"/>
        <w:ind w:firstLine="1701"/>
        <w:jc w:val="both"/>
        <w:rPr>
          <w:rFonts w:ascii="Arial" w:eastAsia="Times New Roman" w:hAnsi="Arial" w:cs="Times New Roman"/>
          <w:b/>
          <w:sz w:val="24"/>
          <w:szCs w:val="20"/>
          <w:lang w:val="es-ES_tradnl" w:eastAsia="es-ES"/>
        </w:rPr>
      </w:pPr>
      <w:r w:rsidRPr="00EE5D02">
        <w:rPr>
          <w:rFonts w:ascii="Arial" w:eastAsia="Times New Roman" w:hAnsi="Arial" w:cs="Times New Roman"/>
          <w:b/>
          <w:sz w:val="24"/>
          <w:szCs w:val="20"/>
          <w:lang w:val="es-ES_tradnl" w:eastAsia="es-ES"/>
        </w:rPr>
        <w:t>Es responsabilidad del oferente mantener vigentes las garantías, debiendo renovarlas toda vez que corresponda, sin que se requiera para ello solicitud expresa del Banco.</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En ningún caso se admitirá que el depósito constitutivo de la garantía se realice con posterioridad al día y hora dispuestos para el acto de apertura de ofertas.</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 xml:space="preserve">En el caso que la modalidad de garantía por la que optare el oferente consistiere en un valor a depositarse en la Sección CUSTODIAS del Banco, conforme a lo establecido en el presente Pliego de Condiciones Particulares, corresponderá acreditar la efectiva constitución de la garantía mediante la presentación del Certificado extendido por dicha Sección en oportunidad de la realización del depósito correspondiente a esa garantía. Igual condición regirá para el caso en que la garantía se constituyese bajo la modalidad de póliza de seguro de fianza o aval bancario o cualquier otro </w:t>
      </w:r>
      <w:r w:rsidRPr="00EE5D02">
        <w:rPr>
          <w:rFonts w:ascii="Arial" w:eastAsia="Times New Roman" w:hAnsi="Arial" w:cs="Times New Roman"/>
          <w:sz w:val="24"/>
          <w:szCs w:val="20"/>
          <w:lang w:val="es-ES_tradnl" w:eastAsia="es-ES"/>
        </w:rPr>
        <w:lastRenderedPageBreak/>
        <w:t>instrumento de garantía que por sus características correspondiese depositar en la mencionada Sección.</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Si las Condiciones particulares del llamado así lo autorizan, el oferente podrá optar por no constituir garantía, en cuyo caso regirán al respecto lo dispuesto en el art. 64, inciso 1º del TOCAF y en el artículo 11.2 del Pliego Único de Bases y Condiciones Generales (Decreto 131/014).</w:t>
      </w:r>
    </w:p>
    <w:p w:rsidR="00EE5D02" w:rsidRPr="00EE5D02" w:rsidRDefault="00EE5D02" w:rsidP="00EE5D02">
      <w:pPr>
        <w:tabs>
          <w:tab w:val="left" w:pos="4820"/>
        </w:tabs>
        <w:spacing w:after="240" w:line="254" w:lineRule="auto"/>
        <w:ind w:left="1718"/>
        <w:jc w:val="both"/>
        <w:rPr>
          <w:rFonts w:ascii="Arial" w:eastAsia="Times New Roman" w:hAnsi="Arial" w:cs="Times New Roman"/>
          <w:sz w:val="24"/>
          <w:szCs w:val="20"/>
          <w:lang w:val="es-ES_tradnl" w:eastAsia="es-ES"/>
        </w:rPr>
      </w:pPr>
    </w:p>
    <w:p w:rsidR="00EE5D02" w:rsidRPr="00EE5D02" w:rsidRDefault="00EE5D02" w:rsidP="00EE5D02">
      <w:pPr>
        <w:keepNext/>
        <w:keepLines/>
        <w:spacing w:after="239" w:line="252" w:lineRule="auto"/>
        <w:ind w:left="1697" w:hanging="10"/>
        <w:jc w:val="both"/>
        <w:outlineLvl w:val="0"/>
        <w:rPr>
          <w:rFonts w:ascii="Arial" w:eastAsia="Arial" w:hAnsi="Arial" w:cs="Arial"/>
          <w:b/>
          <w:color w:val="000000"/>
          <w:sz w:val="24"/>
          <w:u w:val="single" w:color="000000"/>
          <w:lang w:eastAsia="es-ES"/>
        </w:rPr>
      </w:pPr>
      <w:r w:rsidRPr="00EE5D02">
        <w:rPr>
          <w:rFonts w:ascii="Arial" w:eastAsia="Arial" w:hAnsi="Arial" w:cs="Arial"/>
          <w:b/>
          <w:color w:val="000000"/>
          <w:sz w:val="24"/>
          <w:u w:val="single" w:color="000000"/>
          <w:lang w:eastAsia="es-ES"/>
        </w:rPr>
        <w:t>GARANTÍA DE FIEL CUMPLIMIENTO DEL CONTRATO</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Los oferentes deberán garantizar el cumplimiento del contrato, mediante depósito en efectivo o en valores públicos, fianza o aval bancario, o póliza de seguro de fianza por un valor equivalente al 5% (cinco por ciento) del valor de la respectiva adjudicación, incluyendo los impuestos correspondientes.</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Para completar el trámite, el adjudicatario dispondrá de un plazo de 5 (cinco) días a partir del día siguiente a la notificación de la resolución de adjudicación.</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Para el caso de que el plazo contractual incluyese eventuales prórrogas, no se considerará el importe correspondiente a dichas prórrogas a los efectos de determinar el valor de la presente garantía, sino a partir del momento en que, mediando el correspondiente acuerdo del Banco, se hiciesen efectivas las mismas. En tal caso se requerirá la renovación del depósito por concepto de la garantía originalmente constituida, o la constitución de nueva garantía, de suerte de contemplar el plazo adicional derivado de la o las prórrogas de que se trate.</w:t>
      </w:r>
    </w:p>
    <w:p w:rsidR="00EE5D02" w:rsidRPr="00EE5D02" w:rsidRDefault="00EE5D02" w:rsidP="00EE5D02">
      <w:pPr>
        <w:rPr>
          <w:rFonts w:ascii="Arial" w:eastAsia="Times New Roman" w:hAnsi="Arial" w:cs="Times New Roman"/>
          <w:sz w:val="24"/>
          <w:szCs w:val="20"/>
          <w:lang w:val="es-ES_tradnl" w:eastAsia="es-ES"/>
        </w:rPr>
      </w:pP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 xml:space="preserve">En el caso en que, mediando el acuerdo del Banco, el plazo total necesario para culminar la entrega de los suministros y sus garantías si correspondiere, o la culminación del servicio, fuese superior al originariamente previsto, la garantía deberá cubrir la vigencia total del plazo contractual pactado, o prorrogar la vigencia de la misma, tomando en cuenta dicho plazo adicional.  </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En caso de ampliarse el Contrato se deberá garantizar el plazo de ampliación conforme a lo establecido en la norma.</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lastRenderedPageBreak/>
        <w:t>Las Condiciones Particulares del llamado podrán establecer garantías diferentes o exonerar al oferente de la obligación de constituirlas cuando la contratación así lo justifique. En caso de que las Condiciones Particulares estipulen el derecho del oferente a optar por constituir o no garantía, si éste optare por hacer uso de la opción de no constituirla, el incumplimiento del contrato se sancionará con una multa equivalente al 10% (diez por ciento) del valor de la adjudicación.</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 xml:space="preserve">En aquellos casos en que el objeto contractual estuviese referido a la prestación de servicios </w:t>
      </w:r>
      <w:proofErr w:type="spellStart"/>
      <w:r w:rsidRPr="00EE5D02">
        <w:rPr>
          <w:rFonts w:ascii="Arial" w:eastAsia="Times New Roman" w:hAnsi="Arial" w:cs="Times New Roman"/>
          <w:sz w:val="24"/>
          <w:szCs w:val="20"/>
          <w:lang w:val="es-ES_tradnl" w:eastAsia="es-ES"/>
        </w:rPr>
        <w:t>tercerizados</w:t>
      </w:r>
      <w:proofErr w:type="spellEnd"/>
      <w:r w:rsidRPr="00EE5D02">
        <w:rPr>
          <w:rFonts w:ascii="Arial" w:eastAsia="Times New Roman" w:hAnsi="Arial" w:cs="Times New Roman"/>
          <w:sz w:val="24"/>
          <w:szCs w:val="20"/>
          <w:lang w:val="es-ES_tradnl" w:eastAsia="es-ES"/>
        </w:rPr>
        <w:t xml:space="preserve"> comprendidos dentro de las previsiones de las Leyes 18.099, 18.251, sus modificativas, concordantes, interpretativas y complementarias, el Banco podrá retener la garantía de fiel cumplimiento de contrato por hasta un plazo máximo de 5 (cinco) años posteriores al vencimiento del plazo contractual que vincula al adjudicatario con el BROU, cualquiera fuese la modalidad bajo la cual se hubiese constituido dicha garantía. </w:t>
      </w:r>
      <w:r w:rsidRPr="00EE5D02">
        <w:rPr>
          <w:rFonts w:ascii="Arial" w:eastAsia="Times New Roman" w:hAnsi="Arial" w:cs="Times New Roman"/>
          <w:sz w:val="24"/>
          <w:szCs w:val="20"/>
          <w:lang w:eastAsia="es-ES"/>
        </w:rPr>
        <w:t xml:space="preserve">Esta garantía se retendrá a los efectos de cubrir </w:t>
      </w:r>
      <w:r w:rsidRPr="00EE5D02">
        <w:rPr>
          <w:rFonts w:ascii="Arial" w:eastAsia="Times New Roman" w:hAnsi="Arial" w:cs="Times New Roman"/>
          <w:sz w:val="24"/>
          <w:szCs w:val="20"/>
          <w:lang w:val="es-ES_tradnl" w:eastAsia="es-ES"/>
        </w:rPr>
        <w:t>los riesgos emergentes del incumplimiento por parte del adjudicatario, de las obligaciones y responsabilidades derivadas de</w:t>
      </w:r>
      <w:r w:rsidRPr="00EE5D02">
        <w:rPr>
          <w:rFonts w:ascii="Arial" w:eastAsia="Times New Roman" w:hAnsi="Arial" w:cs="Times New Roman"/>
          <w:sz w:val="24"/>
          <w:szCs w:val="20"/>
          <w:lang w:eastAsia="es-ES"/>
        </w:rPr>
        <w:t xml:space="preserve"> las Leyes referidas anteriormente. </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Para la constitución de las garantías antes mencionadas, es decir, a los efectos dispuestos por los artículos 11 y 19 del Pliego Único (Decreto Nro. 131/014) y para los casos en que esas garantías fuesen exigibles, podrán depositarse los siguientes valores:</w:t>
      </w:r>
    </w:p>
    <w:p w:rsidR="00EE5D02" w:rsidRPr="00EE5D02" w:rsidRDefault="00EE5D02" w:rsidP="00EE5D02">
      <w:pPr>
        <w:numPr>
          <w:ilvl w:val="0"/>
          <w:numId w:val="9"/>
        </w:numPr>
        <w:tabs>
          <w:tab w:val="left" w:pos="4820"/>
        </w:tabs>
        <w:spacing w:after="120" w:line="252" w:lineRule="auto"/>
        <w:ind w:left="1962" w:right="-799" w:hanging="261"/>
        <w:jc w:val="both"/>
        <w:rPr>
          <w:rFonts w:ascii="Arial" w:eastAsia="Times New Roman" w:hAnsi="Arial" w:cs="Times New Roman"/>
          <w:sz w:val="24"/>
          <w:szCs w:val="20"/>
          <w:lang w:val="es-ES_tradnl" w:eastAsia="es-ES"/>
        </w:rPr>
      </w:pPr>
      <w:r w:rsidRPr="00EE5D02">
        <w:rPr>
          <w:rFonts w:ascii="Arial" w:eastAsia="Times New Roman" w:hAnsi="Arial" w:cs="Times New Roman"/>
          <w:szCs w:val="20"/>
          <w:lang w:val="es-ES_tradnl" w:eastAsia="es-ES"/>
        </w:rPr>
        <w:t xml:space="preserve">DEPÓSITO EN EFECTIVO: </w:t>
      </w:r>
      <w:r w:rsidRPr="00EE5D02">
        <w:rPr>
          <w:rFonts w:ascii="Arial" w:eastAsia="Times New Roman" w:hAnsi="Arial" w:cs="Times New Roman"/>
          <w:sz w:val="24"/>
          <w:szCs w:val="20"/>
          <w:lang w:val="es-ES_tradnl" w:eastAsia="es-ES"/>
        </w:rPr>
        <w:t xml:space="preserve"> </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 xml:space="preserve">Podrán efectuarse en moneda nacional o extranjera en cualquier dependencia del Banco en las cuentas correspondientes a depósitos afectados en garantías de Licitaciones. </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 xml:space="preserve">En estos casos, el proponente deberá exhibir, para acreditar su realización, el comprobante de caja con sello y firma del cajero.  </w:t>
      </w:r>
    </w:p>
    <w:p w:rsidR="00EE5D02" w:rsidRPr="00EE5D02" w:rsidRDefault="00EE5D02" w:rsidP="00EE5D02">
      <w:pPr>
        <w:tabs>
          <w:tab w:val="left" w:pos="4820"/>
        </w:tabs>
        <w:spacing w:after="0" w:line="360" w:lineRule="auto"/>
        <w:ind w:firstLine="1701"/>
        <w:jc w:val="both"/>
        <w:rPr>
          <w:rFonts w:ascii="Arial" w:eastAsia="Times New Roman" w:hAnsi="Arial" w:cs="Times New Roman"/>
          <w:sz w:val="12"/>
          <w:szCs w:val="20"/>
          <w:lang w:val="es-ES_tradnl" w:eastAsia="es-ES"/>
        </w:rPr>
      </w:pPr>
    </w:p>
    <w:p w:rsidR="00EE5D02" w:rsidRPr="00EE5D02" w:rsidRDefault="00EE5D02" w:rsidP="00EE5D02">
      <w:pPr>
        <w:numPr>
          <w:ilvl w:val="0"/>
          <w:numId w:val="9"/>
        </w:numPr>
        <w:tabs>
          <w:tab w:val="left" w:pos="4820"/>
        </w:tabs>
        <w:spacing w:after="120" w:line="252" w:lineRule="auto"/>
        <w:ind w:left="1962" w:right="-799" w:hanging="261"/>
        <w:jc w:val="both"/>
        <w:rPr>
          <w:rFonts w:ascii="Arial" w:eastAsia="Times New Roman" w:hAnsi="Arial" w:cs="Times New Roman"/>
          <w:sz w:val="24"/>
          <w:szCs w:val="20"/>
          <w:lang w:val="es-ES_tradnl" w:eastAsia="es-ES"/>
        </w:rPr>
      </w:pPr>
      <w:r w:rsidRPr="00EE5D02">
        <w:rPr>
          <w:rFonts w:ascii="Arial" w:eastAsia="Times New Roman" w:hAnsi="Arial" w:cs="Times New Roman"/>
          <w:szCs w:val="20"/>
          <w:lang w:val="es-ES_tradnl" w:eastAsia="es-ES"/>
        </w:rPr>
        <w:t xml:space="preserve">VALORES PÚBLICOS:  </w:t>
      </w:r>
      <w:r w:rsidRPr="00EE5D02">
        <w:rPr>
          <w:rFonts w:ascii="Arial" w:eastAsia="Times New Roman" w:hAnsi="Arial" w:cs="Times New Roman"/>
          <w:sz w:val="24"/>
          <w:szCs w:val="20"/>
          <w:lang w:val="es-ES_tradnl" w:eastAsia="es-ES"/>
        </w:rPr>
        <w:t xml:space="preserve"> </w:t>
      </w: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 xml:space="preserve">Se tomarán por su valor nominal y serán depositados en la Sección CUSTODIAS del Banco. En este caso, el proponente exhibirá para </w:t>
      </w:r>
      <w:r w:rsidRPr="00EE5D02">
        <w:rPr>
          <w:rFonts w:ascii="Arial" w:eastAsia="Times New Roman" w:hAnsi="Arial" w:cs="Times New Roman"/>
          <w:sz w:val="24"/>
          <w:szCs w:val="20"/>
          <w:lang w:val="es-ES_tradnl" w:eastAsia="es-ES"/>
        </w:rPr>
        <w:lastRenderedPageBreak/>
        <w:t>acreditar su realización, el Certificado que a esos efectos extenderá la Sección CUSTODIAS.</w:t>
      </w: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12"/>
          <w:szCs w:val="20"/>
          <w:lang w:val="es-ES_tradnl" w:eastAsia="es-ES"/>
        </w:rPr>
      </w:pPr>
    </w:p>
    <w:p w:rsidR="00EE5D02" w:rsidRPr="00EE5D02" w:rsidRDefault="00EE5D02" w:rsidP="00EE5D02">
      <w:pPr>
        <w:numPr>
          <w:ilvl w:val="0"/>
          <w:numId w:val="9"/>
        </w:numPr>
        <w:tabs>
          <w:tab w:val="left" w:pos="4820"/>
        </w:tabs>
        <w:spacing w:after="120" w:line="252" w:lineRule="auto"/>
        <w:ind w:left="1962" w:right="-799" w:hanging="261"/>
        <w:jc w:val="both"/>
        <w:rPr>
          <w:rFonts w:ascii="Arial" w:eastAsia="Times New Roman" w:hAnsi="Arial" w:cs="Times New Roman"/>
          <w:sz w:val="24"/>
          <w:szCs w:val="20"/>
          <w:lang w:val="es-ES_tradnl" w:eastAsia="es-ES"/>
        </w:rPr>
      </w:pPr>
      <w:r w:rsidRPr="00EE5D02">
        <w:rPr>
          <w:rFonts w:ascii="Arial" w:eastAsia="Times New Roman" w:hAnsi="Arial" w:cs="Times New Roman"/>
          <w:szCs w:val="20"/>
          <w:lang w:val="es-ES_tradnl" w:eastAsia="es-ES"/>
        </w:rPr>
        <w:t xml:space="preserve">FIANZA O AVAL BANCARIO: </w:t>
      </w:r>
    </w:p>
    <w:p w:rsidR="00EE5D02" w:rsidRPr="00EE5D02" w:rsidRDefault="00EE5D02" w:rsidP="00EE5D02">
      <w:pPr>
        <w:tabs>
          <w:tab w:val="left" w:pos="4820"/>
        </w:tabs>
        <w:spacing w:after="0" w:line="355"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En estos casos serán depositados en la Sección CUSTODIAS del Banco. El proponente exhibirá para acreditar su realización, el Certificado que a esos efectos extenderá dicha Sección.</w:t>
      </w:r>
    </w:p>
    <w:p w:rsidR="00EE5D02" w:rsidRPr="00EE5D02" w:rsidRDefault="00EE5D02" w:rsidP="00EE5D02">
      <w:pPr>
        <w:tabs>
          <w:tab w:val="left" w:pos="4820"/>
        </w:tabs>
        <w:spacing w:after="0" w:line="355" w:lineRule="auto"/>
        <w:ind w:left="-1" w:firstLine="1702"/>
        <w:jc w:val="both"/>
        <w:rPr>
          <w:rFonts w:ascii="Arial" w:eastAsia="Times New Roman" w:hAnsi="Arial" w:cs="Times New Roman"/>
          <w:sz w:val="12"/>
          <w:szCs w:val="20"/>
          <w:lang w:val="es-ES_tradnl" w:eastAsia="es-ES"/>
        </w:rPr>
      </w:pPr>
    </w:p>
    <w:p w:rsidR="00EE5D02" w:rsidRPr="00EE5D02" w:rsidRDefault="00EE5D02" w:rsidP="00EE5D02">
      <w:pPr>
        <w:numPr>
          <w:ilvl w:val="0"/>
          <w:numId w:val="9"/>
        </w:numPr>
        <w:tabs>
          <w:tab w:val="left" w:pos="4820"/>
        </w:tabs>
        <w:spacing w:after="120" w:line="252" w:lineRule="auto"/>
        <w:ind w:left="1962" w:right="-799" w:hanging="261"/>
        <w:jc w:val="both"/>
        <w:rPr>
          <w:rFonts w:ascii="Arial" w:eastAsia="Times New Roman" w:hAnsi="Arial" w:cs="Times New Roman"/>
          <w:sz w:val="24"/>
          <w:szCs w:val="20"/>
          <w:lang w:val="es-ES_tradnl" w:eastAsia="es-ES"/>
        </w:rPr>
      </w:pPr>
      <w:r w:rsidRPr="00EE5D02">
        <w:rPr>
          <w:rFonts w:ascii="Arial" w:eastAsia="Times New Roman" w:hAnsi="Arial" w:cs="Times New Roman"/>
          <w:szCs w:val="20"/>
          <w:lang w:val="es-ES_tradnl" w:eastAsia="es-ES"/>
        </w:rPr>
        <w:t xml:space="preserve">PÓLIZA DE SEGURO DE FIANZA: </w:t>
      </w:r>
      <w:r w:rsidRPr="00EE5D02">
        <w:rPr>
          <w:rFonts w:ascii="Arial" w:eastAsia="Times New Roman" w:hAnsi="Arial" w:cs="Times New Roman"/>
          <w:sz w:val="24"/>
          <w:szCs w:val="20"/>
          <w:lang w:val="es-ES_tradnl" w:eastAsia="es-ES"/>
        </w:rPr>
        <w:t xml:space="preserve"> </w:t>
      </w:r>
    </w:p>
    <w:p w:rsidR="00EE5D02" w:rsidRPr="00EE5D02" w:rsidRDefault="00EE5D02" w:rsidP="00EE5D02">
      <w:pPr>
        <w:tabs>
          <w:tab w:val="left" w:pos="4820"/>
        </w:tabs>
        <w:spacing w:after="0" w:line="355"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Serán depositados en la Sección CUSTODIAS del Banco. El proponente exhibirá para la acreditación de su realización, el Certificado que a esos efectos expida la mencionada Sección.</w:t>
      </w:r>
    </w:p>
    <w:p w:rsidR="00EE5D02" w:rsidRPr="00EE5D02" w:rsidRDefault="00EE5D02" w:rsidP="00EE5D02">
      <w:pPr>
        <w:tabs>
          <w:tab w:val="left" w:pos="4820"/>
        </w:tabs>
        <w:spacing w:after="0" w:line="355"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 xml:space="preserve">En aquellos casos en que el objeto contractual consistiese en la prestación de servicios </w:t>
      </w:r>
      <w:proofErr w:type="spellStart"/>
      <w:r w:rsidRPr="00EE5D02">
        <w:rPr>
          <w:rFonts w:ascii="Arial" w:eastAsia="Times New Roman" w:hAnsi="Arial" w:cs="Times New Roman"/>
          <w:sz w:val="24"/>
          <w:szCs w:val="20"/>
          <w:lang w:val="es-ES_tradnl" w:eastAsia="es-ES"/>
        </w:rPr>
        <w:t>tercerizados</w:t>
      </w:r>
      <w:proofErr w:type="spellEnd"/>
      <w:r w:rsidRPr="00EE5D02">
        <w:rPr>
          <w:rFonts w:ascii="Arial" w:eastAsia="Times New Roman" w:hAnsi="Arial" w:cs="Times New Roman"/>
          <w:sz w:val="24"/>
          <w:szCs w:val="20"/>
          <w:lang w:val="es-ES_tradnl" w:eastAsia="es-ES"/>
        </w:rPr>
        <w:t xml:space="preserve">, si el adjudicatario optase por la modalidad prevista en el presente literal para la constitución de garantía de fiel cumplimiento de contrato, la misma no será de recibo si no se acompaña de una garantía complementaria por concepto de Ley de Tercerizaciones, que cubra los riesgos emergentes del incumplimiento por parte de aquél, de las obligaciones y responsabilidades derivadas de las Leyes Nro. 18.099, 18.251, sus modificativas, interpretativas, concordantes y complementarias. La referida garantía podrá constituirse a través de las modalidades depósito en efectivo o en valores públicos, fianza o aval bancario, póliza de seguro de fianza de garantía de cumplimiento de Ley de Tercerizaciones u otras formas de garantía que el Pliego Particular establezca o acepte. </w:t>
      </w:r>
    </w:p>
    <w:p w:rsidR="00EE5D02" w:rsidRPr="00EE5D02" w:rsidRDefault="00EE5D02" w:rsidP="00EE5D02">
      <w:pPr>
        <w:tabs>
          <w:tab w:val="left" w:pos="4820"/>
        </w:tabs>
        <w:spacing w:after="0" w:line="355"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El BROU se reserva la facultad de retener esta garantía complementaria por hasta un plazo máximo de 5 (cinco) años posteriores al vencimiento del plazo contractual pactado entre el Banco y el adjudicatario.</w:t>
      </w:r>
    </w:p>
    <w:p w:rsidR="00EE5D02" w:rsidRPr="00EE5D02" w:rsidRDefault="00EE5D02" w:rsidP="00EE5D02">
      <w:pPr>
        <w:tabs>
          <w:tab w:val="left" w:pos="4820"/>
        </w:tabs>
        <w:spacing w:after="0" w:line="355"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La referida garantía</w:t>
      </w:r>
      <w:r w:rsidRPr="00EE5D02" w:rsidDel="00D51DEA">
        <w:rPr>
          <w:rFonts w:ascii="Arial" w:eastAsia="Times New Roman" w:hAnsi="Arial" w:cs="Times New Roman"/>
          <w:sz w:val="24"/>
          <w:szCs w:val="20"/>
          <w:lang w:val="es-ES_tradnl" w:eastAsia="es-ES"/>
        </w:rPr>
        <w:t xml:space="preserve"> </w:t>
      </w:r>
      <w:r w:rsidRPr="00EE5D02">
        <w:rPr>
          <w:rFonts w:ascii="Arial" w:eastAsia="Times New Roman" w:hAnsi="Arial" w:cs="Times New Roman"/>
          <w:sz w:val="24"/>
          <w:szCs w:val="20"/>
          <w:lang w:val="es-ES_tradnl" w:eastAsia="es-ES"/>
        </w:rPr>
        <w:t>complementaria será constituida por un valor equivalente al 5% (cinco por ciento) de la respectiva adjudicación.</w:t>
      </w:r>
    </w:p>
    <w:p w:rsidR="00EE5D02" w:rsidRPr="00EE5D02" w:rsidRDefault="00EE5D02" w:rsidP="00EE5D02">
      <w:pPr>
        <w:tabs>
          <w:tab w:val="left" w:pos="4820"/>
        </w:tabs>
        <w:spacing w:after="0" w:line="355"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Lo dispuesto en el presente numeral para las pólizas de seguro de fianza se hará extensivo a toda otra modalidad de garantía en cuanto pudiere corresponder a juicio de la Administración.</w:t>
      </w:r>
    </w:p>
    <w:p w:rsidR="00EE5D02" w:rsidRPr="00EE5D02" w:rsidRDefault="00EE5D02" w:rsidP="00EE5D02">
      <w:pPr>
        <w:tabs>
          <w:tab w:val="left" w:pos="4820"/>
        </w:tabs>
        <w:spacing w:after="0" w:line="355" w:lineRule="auto"/>
        <w:ind w:left="-1" w:firstLine="1702"/>
        <w:jc w:val="both"/>
        <w:rPr>
          <w:rFonts w:ascii="Arial" w:eastAsia="Times New Roman" w:hAnsi="Arial" w:cs="Times New Roman"/>
          <w:sz w:val="18"/>
          <w:szCs w:val="18"/>
          <w:lang w:val="es-ES_tradnl" w:eastAsia="es-ES"/>
        </w:rPr>
      </w:pPr>
    </w:p>
    <w:p w:rsidR="00EE5D02" w:rsidRPr="00EE5D02" w:rsidRDefault="00EE5D02" w:rsidP="00EE5D02">
      <w:pPr>
        <w:tabs>
          <w:tab w:val="left" w:pos="4820"/>
        </w:tabs>
        <w:spacing w:after="0" w:line="355"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lastRenderedPageBreak/>
        <w:t>LA SECCIÓN CUSTODIAS SE ENCUENTRA UBICADA EN CASA CENTRAL (Cerrito y Zabala, 1º suelo).</w:t>
      </w:r>
    </w:p>
    <w:p w:rsidR="00EE5D02" w:rsidRPr="00EE5D02" w:rsidRDefault="00EE5D02" w:rsidP="00EE5D02">
      <w:pPr>
        <w:tabs>
          <w:tab w:val="left" w:pos="4820"/>
        </w:tabs>
        <w:spacing w:after="0" w:line="254" w:lineRule="auto"/>
        <w:jc w:val="both"/>
        <w:rPr>
          <w:rFonts w:ascii="Arial" w:eastAsia="Times New Roman" w:hAnsi="Arial" w:cs="Times New Roman"/>
          <w:b/>
          <w:sz w:val="24"/>
          <w:szCs w:val="20"/>
          <w:lang w:val="es-ES_tradnl" w:eastAsia="es-ES"/>
        </w:rPr>
      </w:pPr>
    </w:p>
    <w:p w:rsidR="00EE5D02" w:rsidRPr="00EE5D02" w:rsidRDefault="00EE5D02" w:rsidP="00EE5D02">
      <w:pPr>
        <w:tabs>
          <w:tab w:val="left" w:pos="4820"/>
        </w:tabs>
        <w:spacing w:after="120" w:line="254" w:lineRule="auto"/>
        <w:jc w:val="both"/>
        <w:rPr>
          <w:rFonts w:ascii="Arial" w:eastAsia="Times New Roman" w:hAnsi="Arial" w:cs="Times New Roman"/>
          <w:b/>
          <w:sz w:val="24"/>
          <w:szCs w:val="20"/>
          <w:lang w:val="es-ES_tradnl" w:eastAsia="es-ES"/>
        </w:rPr>
      </w:pPr>
      <w:r w:rsidRPr="00EE5D02">
        <w:rPr>
          <w:rFonts w:ascii="Arial" w:eastAsia="Times New Roman" w:hAnsi="Arial" w:cs="Times New Roman"/>
          <w:b/>
          <w:sz w:val="24"/>
          <w:szCs w:val="20"/>
          <w:lang w:val="es-ES_tradnl" w:eastAsia="es-ES"/>
        </w:rPr>
        <w:t>Es responsabilidad del oferente mantener vigentes las garantías, debiendo renovarlas toda vez que corresponda, sin que se requiera para ello solicitud expresa del Banco.</w:t>
      </w:r>
    </w:p>
    <w:p w:rsidR="00EE5D02" w:rsidRPr="00EE5D02" w:rsidRDefault="00EE5D02" w:rsidP="00EE5D02">
      <w:pPr>
        <w:tabs>
          <w:tab w:val="left" w:pos="4820"/>
        </w:tabs>
        <w:spacing w:after="240" w:line="240" w:lineRule="auto"/>
        <w:jc w:val="both"/>
        <w:rPr>
          <w:rFonts w:ascii="Arial" w:eastAsia="Times New Roman" w:hAnsi="Arial" w:cs="Times New Roman"/>
          <w:sz w:val="4"/>
          <w:szCs w:val="20"/>
          <w:lang w:val="es-ES_tradnl" w:eastAsia="es-ES"/>
        </w:rPr>
      </w:pPr>
    </w:p>
    <w:p w:rsidR="00EE5D02" w:rsidRPr="00EE5D02" w:rsidRDefault="00EE5D02" w:rsidP="00EE5D02">
      <w:pPr>
        <w:keepNext/>
        <w:keepLines/>
        <w:spacing w:after="347" w:line="254" w:lineRule="auto"/>
        <w:ind w:firstLine="1701"/>
        <w:jc w:val="both"/>
        <w:outlineLvl w:val="2"/>
        <w:rPr>
          <w:rFonts w:ascii="Arial" w:eastAsia="Arial" w:hAnsi="Arial" w:cs="Arial"/>
          <w:b/>
          <w:color w:val="000000"/>
          <w:u w:color="000000"/>
          <w:lang w:eastAsia="es-ES"/>
        </w:rPr>
      </w:pPr>
      <w:r w:rsidRPr="00EE5D02">
        <w:rPr>
          <w:rFonts w:ascii="Arial" w:eastAsia="Arial" w:hAnsi="Arial" w:cs="Arial"/>
          <w:b/>
          <w:color w:val="000000"/>
          <w:u w:color="000000"/>
          <w:lang w:eastAsia="es-ES"/>
        </w:rPr>
        <w:t xml:space="preserve">2.4. REQUISITOS PARA LA TOTALIDAD DE OFERENTES Y CONSORCIOS  </w:t>
      </w:r>
    </w:p>
    <w:p w:rsidR="00EE5D02" w:rsidRPr="00EE5D02" w:rsidRDefault="00EE5D02" w:rsidP="00EE5D02">
      <w:pPr>
        <w:keepNext/>
        <w:keepLines/>
        <w:spacing w:after="240" w:line="254" w:lineRule="auto"/>
        <w:ind w:left="1712" w:hanging="11"/>
        <w:jc w:val="both"/>
        <w:outlineLvl w:val="2"/>
        <w:rPr>
          <w:rFonts w:ascii="Arial" w:eastAsia="Arial" w:hAnsi="Arial" w:cs="Arial"/>
          <w:b/>
          <w:color w:val="000000"/>
          <w:u w:val="single" w:color="000000"/>
          <w:lang w:eastAsia="es-ES"/>
        </w:rPr>
      </w:pPr>
      <w:r w:rsidRPr="00EE5D02">
        <w:rPr>
          <w:rFonts w:ascii="Arial" w:eastAsia="Arial" w:hAnsi="Arial" w:cs="Arial"/>
          <w:b/>
          <w:color w:val="000000"/>
          <w:u w:color="000000"/>
          <w:lang w:eastAsia="es-ES"/>
        </w:rPr>
        <w:t xml:space="preserve">2.4.1. TODOS LOS OFERENTES </w:t>
      </w:r>
    </w:p>
    <w:p w:rsidR="00EE5D02" w:rsidRPr="00EE5D02" w:rsidRDefault="00EE5D02" w:rsidP="00EE5D02">
      <w:pPr>
        <w:tabs>
          <w:tab w:val="left" w:pos="4820"/>
        </w:tabs>
        <w:spacing w:after="0" w:line="355" w:lineRule="auto"/>
        <w:ind w:left="9" w:firstLine="169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 xml:space="preserve">Todos los proveedores interesados en contratar con el BROU deberán estar inscriptos en el RUPE de acuerdo a lo dispuesto en el artículo 76, inciso 2 del TOCAF y 3 del Decreto 155/013, en los estados EN INGRESO o ACTIVO. </w:t>
      </w:r>
      <w:r w:rsidRPr="00EE5D02">
        <w:rPr>
          <w:rFonts w:ascii="Arial" w:eastAsia="Times New Roman" w:hAnsi="Arial" w:cs="Times New Roman"/>
          <w:bCs/>
          <w:sz w:val="24"/>
          <w:szCs w:val="20"/>
          <w:lang w:eastAsia="es-ES"/>
        </w:rPr>
        <w:t>Adicionalmente, los proveedores que resulten adjudicatarios deberán figurar en estado ACTIVO en RUPE a efectos de poder estar en condiciones de contratar con el BROU</w:t>
      </w:r>
      <w:r w:rsidRPr="00EE5D02">
        <w:rPr>
          <w:rFonts w:ascii="Arial" w:eastAsia="Times New Roman" w:hAnsi="Arial" w:cs="Times New Roman"/>
          <w:b/>
          <w:bCs/>
          <w:sz w:val="24"/>
          <w:szCs w:val="20"/>
          <w:lang w:eastAsia="es-ES"/>
        </w:rPr>
        <w:t xml:space="preserve">. </w:t>
      </w:r>
    </w:p>
    <w:p w:rsidR="00EE5D02" w:rsidRPr="00EE5D02" w:rsidRDefault="00EE5D02" w:rsidP="00EE5D02">
      <w:pPr>
        <w:tabs>
          <w:tab w:val="left" w:pos="4820"/>
        </w:tabs>
        <w:spacing w:after="0" w:line="355" w:lineRule="auto"/>
        <w:ind w:left="9" w:firstLine="169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En caso de que las Firmas proponentes no se encontrasen instaladas en nuestro país y resultasen adjudicatarias, deberán constituir domicilio en nuestro territorio.</w:t>
      </w:r>
    </w:p>
    <w:p w:rsidR="00EE5D02" w:rsidRPr="00EE5D02" w:rsidRDefault="00EE5D02" w:rsidP="00EE5D02">
      <w:pPr>
        <w:keepNext/>
        <w:keepLines/>
        <w:spacing w:after="240" w:line="254" w:lineRule="auto"/>
        <w:ind w:left="1712" w:hanging="11"/>
        <w:jc w:val="both"/>
        <w:outlineLvl w:val="2"/>
        <w:rPr>
          <w:rFonts w:ascii="Arial" w:eastAsia="Arial" w:hAnsi="Arial" w:cs="Arial"/>
          <w:b/>
          <w:color w:val="000000"/>
          <w:u w:val="single" w:color="000000"/>
          <w:lang w:eastAsia="es-ES"/>
        </w:rPr>
      </w:pPr>
      <w:r w:rsidRPr="00EE5D02">
        <w:rPr>
          <w:rFonts w:ascii="Arial" w:eastAsia="Arial" w:hAnsi="Arial" w:cs="Arial"/>
          <w:b/>
          <w:color w:val="000000"/>
          <w:u w:color="000000"/>
          <w:lang w:eastAsia="es-ES"/>
        </w:rPr>
        <w:t xml:space="preserve">2.4.2. CONSORCIOS  </w:t>
      </w:r>
    </w:p>
    <w:p w:rsidR="00EE5D02" w:rsidRPr="00EE5D02" w:rsidRDefault="00EE5D02" w:rsidP="00EE5D02">
      <w:pPr>
        <w:tabs>
          <w:tab w:val="left" w:pos="4820"/>
        </w:tabs>
        <w:spacing w:after="240" w:line="252" w:lineRule="auto"/>
        <w:ind w:left="1712"/>
        <w:jc w:val="both"/>
        <w:rPr>
          <w:rFonts w:ascii="Arial" w:eastAsia="Times New Roman" w:hAnsi="Arial" w:cs="Times New Roman"/>
          <w:sz w:val="24"/>
          <w:szCs w:val="20"/>
          <w:lang w:val="es-ES_tradnl" w:eastAsia="es-ES"/>
        </w:rPr>
      </w:pPr>
      <w:r w:rsidRPr="00EE5D02">
        <w:rPr>
          <w:rFonts w:ascii="Arial" w:eastAsia="Times New Roman" w:hAnsi="Arial" w:cs="Times New Roman"/>
          <w:szCs w:val="20"/>
          <w:lang w:val="es-ES_tradnl" w:eastAsia="es-ES"/>
        </w:rPr>
        <w:t xml:space="preserve">Se admitirá la presentación de ofertas por parte de: </w:t>
      </w:r>
      <w:r w:rsidRPr="00EE5D02">
        <w:rPr>
          <w:rFonts w:ascii="Arial" w:eastAsia="Times New Roman" w:hAnsi="Arial" w:cs="Times New Roman"/>
          <w:sz w:val="24"/>
          <w:szCs w:val="20"/>
          <w:lang w:val="es-ES_tradnl" w:eastAsia="es-ES"/>
        </w:rPr>
        <w:t xml:space="preserve"> </w:t>
      </w:r>
    </w:p>
    <w:p w:rsidR="00EE5D02" w:rsidRPr="00EE5D02" w:rsidRDefault="00EE5D02" w:rsidP="00EE5D02">
      <w:pPr>
        <w:tabs>
          <w:tab w:val="left" w:pos="4820"/>
        </w:tabs>
        <w:spacing w:after="0" w:line="355" w:lineRule="auto"/>
        <w:ind w:left="9" w:firstLine="169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u w:val="single"/>
          <w:lang w:val="es-ES_tradnl" w:eastAsia="es-ES"/>
        </w:rPr>
        <w:t>Empresas consorciadas a la fecha de apertura</w:t>
      </w:r>
      <w:r w:rsidRPr="00EE5D02">
        <w:rPr>
          <w:rFonts w:ascii="Arial" w:eastAsia="Times New Roman" w:hAnsi="Arial" w:cs="Times New Roman"/>
          <w:sz w:val="24"/>
          <w:szCs w:val="20"/>
          <w:lang w:val="es-ES_tradnl" w:eastAsia="es-ES"/>
        </w:rPr>
        <w:t>. Conjuntamente con la propuesta deberá presentarse el correspondiente contrato de constitución del Consorcio.</w:t>
      </w:r>
    </w:p>
    <w:p w:rsidR="00EE5D02" w:rsidRPr="00EE5D02" w:rsidRDefault="00EE5D02" w:rsidP="00EE5D02">
      <w:pPr>
        <w:tabs>
          <w:tab w:val="left" w:pos="4820"/>
        </w:tabs>
        <w:spacing w:after="0" w:line="355" w:lineRule="auto"/>
        <w:ind w:left="9" w:firstLine="169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u w:val="single"/>
          <w:lang w:val="es-ES_tradnl" w:eastAsia="es-ES"/>
        </w:rPr>
        <w:t xml:space="preserve">Empresas que en su oferta conjunta manifiesten la voluntad de </w:t>
      </w:r>
      <w:proofErr w:type="spellStart"/>
      <w:r w:rsidRPr="00EE5D02">
        <w:rPr>
          <w:rFonts w:ascii="Arial" w:eastAsia="Times New Roman" w:hAnsi="Arial" w:cs="Times New Roman"/>
          <w:sz w:val="24"/>
          <w:szCs w:val="20"/>
          <w:u w:val="single"/>
          <w:lang w:val="es-ES_tradnl" w:eastAsia="es-ES"/>
        </w:rPr>
        <w:t>consorciarse</w:t>
      </w:r>
      <w:proofErr w:type="spellEnd"/>
      <w:r w:rsidRPr="00EE5D02">
        <w:rPr>
          <w:rFonts w:ascii="Arial" w:eastAsia="Times New Roman" w:hAnsi="Arial" w:cs="Times New Roman"/>
          <w:sz w:val="24"/>
          <w:szCs w:val="20"/>
          <w:u w:val="single"/>
          <w:lang w:val="es-ES_tradnl" w:eastAsia="es-ES"/>
        </w:rPr>
        <w:t xml:space="preserve"> para el cumplimiento de su propuesta</w:t>
      </w:r>
      <w:r w:rsidRPr="00EE5D02">
        <w:rPr>
          <w:rFonts w:ascii="Arial" w:eastAsia="Times New Roman" w:hAnsi="Arial" w:cs="Times New Roman"/>
          <w:sz w:val="24"/>
          <w:szCs w:val="20"/>
          <w:lang w:val="es-ES_tradnl" w:eastAsia="es-ES"/>
        </w:rPr>
        <w:t>. En este caso, la adjudicación estará condicionada a la presentación del contrato de constitución del Consorcio. El no cumplimiento de este requisito en el plazo que la Administración determine luego que quede firme el acto de adjudicación obstará al perfeccionamiento del vínculo contractual con el Banco, y dará derecho a dejar sin efecto la adjudicación dispuesta.</w:t>
      </w:r>
    </w:p>
    <w:p w:rsidR="00EE5D02" w:rsidRPr="00EE5D02" w:rsidRDefault="00EE5D02" w:rsidP="00EE5D02">
      <w:pPr>
        <w:tabs>
          <w:tab w:val="left" w:pos="4820"/>
        </w:tabs>
        <w:spacing w:after="0" w:line="355" w:lineRule="auto"/>
        <w:ind w:left="9" w:firstLine="169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u w:val="single"/>
          <w:lang w:val="es-ES_tradnl" w:eastAsia="es-ES"/>
        </w:rPr>
        <w:t>En ambas situaciones</w:t>
      </w:r>
      <w:r w:rsidRPr="00EE5D02">
        <w:rPr>
          <w:rFonts w:ascii="Arial" w:eastAsia="Times New Roman" w:hAnsi="Arial" w:cs="Times New Roman"/>
          <w:sz w:val="24"/>
          <w:szCs w:val="20"/>
          <w:lang w:val="es-ES_tradnl" w:eastAsia="es-ES"/>
        </w:rPr>
        <w:t>, el contrato de constitución del Consorcio deberá establecer:</w:t>
      </w:r>
    </w:p>
    <w:p w:rsidR="00EE5D02" w:rsidRPr="00EE5D02" w:rsidRDefault="00EE5D02" w:rsidP="00EE5D02">
      <w:pPr>
        <w:tabs>
          <w:tab w:val="left" w:pos="4820"/>
        </w:tabs>
        <w:spacing w:after="0" w:line="355" w:lineRule="auto"/>
        <w:ind w:left="9" w:firstLine="169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lastRenderedPageBreak/>
        <w:t>1 - Que las empresas consorciadas serán solidariamente responsables de las obligaciones contraídas, las cuales serán indivisibles, y</w:t>
      </w:r>
    </w:p>
    <w:p w:rsidR="00EE5D02" w:rsidRPr="00EE5D02" w:rsidRDefault="00EE5D02" w:rsidP="00EE5D02">
      <w:pPr>
        <w:tabs>
          <w:tab w:val="left" w:pos="4820"/>
        </w:tabs>
        <w:spacing w:after="0" w:line="355" w:lineRule="auto"/>
        <w:ind w:left="9" w:firstLine="169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2 - la no modificación del contrato sin el previo consentimiento del BROU.</w:t>
      </w:r>
    </w:p>
    <w:p w:rsidR="00EE5D02" w:rsidRPr="00EE5D02" w:rsidRDefault="00EE5D02" w:rsidP="00EE5D02">
      <w:pPr>
        <w:shd w:val="clear" w:color="auto" w:fill="FDFDFD"/>
        <w:tabs>
          <w:tab w:val="left" w:pos="4820"/>
        </w:tabs>
        <w:spacing w:after="0" w:line="240" w:lineRule="auto"/>
        <w:ind w:firstLine="1701"/>
        <w:jc w:val="both"/>
        <w:rPr>
          <w:rFonts w:ascii="Arial" w:eastAsia="Times New Roman" w:hAnsi="Arial" w:cs="Times New Roman"/>
          <w:sz w:val="24"/>
          <w:szCs w:val="20"/>
          <w:lang w:val="es-ES_tradnl" w:eastAsia="es-ES"/>
        </w:rPr>
      </w:pPr>
    </w:p>
    <w:p w:rsidR="00EE5D02" w:rsidRPr="00EE5D02" w:rsidRDefault="00EE5D02" w:rsidP="00EE5D02">
      <w:pPr>
        <w:shd w:val="clear" w:color="auto" w:fill="FDFDFD"/>
        <w:tabs>
          <w:tab w:val="left" w:pos="4820"/>
        </w:tabs>
        <w:spacing w:after="0" w:line="360" w:lineRule="auto"/>
        <w:ind w:firstLine="1701"/>
        <w:jc w:val="both"/>
        <w:rPr>
          <w:rFonts w:ascii="Arial" w:eastAsia="Times New Roman" w:hAnsi="Arial" w:cs="Times New Roman"/>
          <w:b/>
          <w:sz w:val="24"/>
          <w:szCs w:val="20"/>
          <w:lang w:val="es-ES_tradnl" w:eastAsia="es-ES"/>
        </w:rPr>
      </w:pPr>
      <w:r w:rsidRPr="00EE5D02">
        <w:rPr>
          <w:rFonts w:ascii="Arial" w:eastAsia="Times New Roman" w:hAnsi="Arial" w:cs="Times New Roman"/>
          <w:b/>
          <w:sz w:val="24"/>
          <w:szCs w:val="20"/>
          <w:lang w:val="es-ES_tradnl" w:eastAsia="es-ES"/>
        </w:rPr>
        <w:t xml:space="preserve">En caso de que la forma de presentación de la oferta sea en línea, cada integrante del consorcio presentará la misma oferta, con indicación de su intención de </w:t>
      </w:r>
      <w:proofErr w:type="spellStart"/>
      <w:r w:rsidRPr="00EE5D02">
        <w:rPr>
          <w:rFonts w:ascii="Arial" w:eastAsia="Times New Roman" w:hAnsi="Arial" w:cs="Times New Roman"/>
          <w:b/>
          <w:sz w:val="24"/>
          <w:szCs w:val="20"/>
          <w:lang w:val="es-ES_tradnl" w:eastAsia="es-ES"/>
        </w:rPr>
        <w:t>consorciarse</w:t>
      </w:r>
      <w:proofErr w:type="spellEnd"/>
      <w:r w:rsidRPr="00EE5D02">
        <w:rPr>
          <w:rFonts w:ascii="Arial" w:eastAsia="Times New Roman" w:hAnsi="Arial" w:cs="Times New Roman"/>
          <w:b/>
          <w:sz w:val="24"/>
          <w:szCs w:val="20"/>
          <w:lang w:val="es-ES_tradnl" w:eastAsia="es-ES"/>
        </w:rPr>
        <w:t xml:space="preserve">. </w:t>
      </w:r>
    </w:p>
    <w:p w:rsidR="00EE5D02" w:rsidRPr="00EE5D02" w:rsidRDefault="00EE5D02" w:rsidP="00EE5D02">
      <w:pPr>
        <w:shd w:val="clear" w:color="auto" w:fill="FDFDFD"/>
        <w:tabs>
          <w:tab w:val="left" w:pos="4820"/>
        </w:tabs>
        <w:spacing w:after="0" w:line="360" w:lineRule="auto"/>
        <w:ind w:firstLine="1701"/>
        <w:jc w:val="both"/>
        <w:rPr>
          <w:rFonts w:ascii="Arial" w:eastAsia="Times New Roman" w:hAnsi="Arial" w:cs="Times New Roman"/>
          <w:b/>
          <w:sz w:val="24"/>
          <w:szCs w:val="20"/>
          <w:lang w:val="es-ES_tradnl" w:eastAsia="es-ES"/>
        </w:rPr>
      </w:pPr>
      <w:r w:rsidRPr="00EE5D02">
        <w:rPr>
          <w:rFonts w:ascii="Arial" w:eastAsia="Times New Roman" w:hAnsi="Arial" w:cs="Times New Roman"/>
          <w:b/>
          <w:sz w:val="24"/>
          <w:szCs w:val="20"/>
          <w:lang w:val="es-ES_tradnl" w:eastAsia="es-ES"/>
        </w:rPr>
        <w:t>De no tratarse de oferta en línea entonces se admite la presentación de una sola oferta. </w:t>
      </w:r>
    </w:p>
    <w:p w:rsidR="00EE5D02" w:rsidRPr="00EE5D02" w:rsidRDefault="00EE5D02" w:rsidP="00EE5D02">
      <w:pPr>
        <w:shd w:val="clear" w:color="auto" w:fill="FDFDFD"/>
        <w:tabs>
          <w:tab w:val="left" w:pos="4820"/>
        </w:tabs>
        <w:spacing w:after="0" w:line="360" w:lineRule="auto"/>
        <w:ind w:firstLine="1701"/>
        <w:jc w:val="both"/>
        <w:rPr>
          <w:rFonts w:ascii="Arial" w:eastAsia="Times New Roman" w:hAnsi="Arial" w:cs="Times New Roman"/>
          <w:b/>
          <w:sz w:val="24"/>
          <w:szCs w:val="20"/>
          <w:lang w:val="es-ES_tradnl" w:eastAsia="es-ES"/>
        </w:rPr>
      </w:pPr>
      <w:r w:rsidRPr="00EE5D02">
        <w:rPr>
          <w:rFonts w:ascii="Arial" w:eastAsia="Times New Roman" w:hAnsi="Arial" w:cs="Times New Roman"/>
          <w:b/>
          <w:sz w:val="24"/>
          <w:szCs w:val="20"/>
          <w:lang w:val="es-ES_tradnl" w:eastAsia="es-ES"/>
        </w:rPr>
        <w:t xml:space="preserve">Todas las Empresas integrantes del consorcio tendrán que estar inscriptas en el RUPE. </w:t>
      </w:r>
    </w:p>
    <w:p w:rsidR="00EE5D02" w:rsidRPr="00EE5D02" w:rsidRDefault="00EE5D02" w:rsidP="00EE5D02">
      <w:pPr>
        <w:tabs>
          <w:tab w:val="left" w:pos="4820"/>
        </w:tabs>
        <w:spacing w:after="240" w:line="254" w:lineRule="auto"/>
        <w:jc w:val="both"/>
        <w:rPr>
          <w:rFonts w:ascii="Arial" w:eastAsia="Times New Roman" w:hAnsi="Arial" w:cs="Times New Roman"/>
          <w:sz w:val="8"/>
          <w:szCs w:val="20"/>
          <w:lang w:val="es-ES_tradnl" w:eastAsia="es-ES"/>
        </w:rPr>
      </w:pPr>
    </w:p>
    <w:p w:rsidR="00EE5D02" w:rsidRPr="00EE5D02" w:rsidRDefault="00EE5D02" w:rsidP="00EE5D02">
      <w:pPr>
        <w:keepNext/>
        <w:keepLines/>
        <w:spacing w:after="240" w:line="254" w:lineRule="auto"/>
        <w:ind w:firstLine="1701"/>
        <w:jc w:val="both"/>
        <w:outlineLvl w:val="2"/>
        <w:rPr>
          <w:rFonts w:ascii="Arial" w:eastAsia="Arial" w:hAnsi="Arial" w:cs="Arial"/>
          <w:b/>
          <w:color w:val="000000"/>
          <w:u w:color="000000"/>
          <w:lang w:eastAsia="es-ES"/>
        </w:rPr>
      </w:pPr>
      <w:r w:rsidRPr="00EE5D02">
        <w:rPr>
          <w:rFonts w:ascii="Arial" w:eastAsia="Arial" w:hAnsi="Arial" w:cs="Arial"/>
          <w:b/>
          <w:color w:val="000000"/>
          <w:u w:color="000000"/>
          <w:lang w:eastAsia="es-ES"/>
        </w:rPr>
        <w:t>2.5. OFERTA BÁSICA – ALTERNATIVAS Y/O VARIANTES.</w:t>
      </w:r>
    </w:p>
    <w:p w:rsidR="00EE5D02" w:rsidRPr="00EE5D02" w:rsidRDefault="00EE5D02" w:rsidP="00EE5D02">
      <w:pPr>
        <w:tabs>
          <w:tab w:val="left" w:pos="4820"/>
        </w:tabs>
        <w:spacing w:after="0" w:line="355" w:lineRule="auto"/>
        <w:ind w:left="9" w:firstLine="169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 xml:space="preserve"> Los oferentes siempre deberán presentar la propuesta básica. Adicionalmente a esta, podrán presentar modificaciones, soluciones alternativas, así como variantes, salvo que en las bases y condiciones particulares del llamado se excluya expresamente dicha posibilidad. </w:t>
      </w:r>
    </w:p>
    <w:p w:rsidR="00EE5D02" w:rsidRPr="00EE5D02" w:rsidRDefault="00EE5D02" w:rsidP="00EE5D02">
      <w:pPr>
        <w:tabs>
          <w:tab w:val="center" w:pos="298"/>
          <w:tab w:val="center" w:pos="3527"/>
          <w:tab w:val="left" w:pos="4820"/>
        </w:tabs>
        <w:spacing w:after="0" w:line="240" w:lineRule="auto"/>
        <w:ind w:firstLine="1718"/>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 xml:space="preserve"> </w:t>
      </w:r>
    </w:p>
    <w:p w:rsidR="00EE5D02" w:rsidRPr="00EE5D02" w:rsidRDefault="00EE5D02" w:rsidP="00EE5D02">
      <w:pPr>
        <w:tabs>
          <w:tab w:val="center" w:pos="298"/>
          <w:tab w:val="center" w:pos="3527"/>
          <w:tab w:val="left" w:pos="4820"/>
        </w:tabs>
        <w:spacing w:after="0" w:line="240" w:lineRule="auto"/>
        <w:ind w:firstLine="1718"/>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Se considerará que una oferta es:</w:t>
      </w:r>
    </w:p>
    <w:p w:rsidR="00EE5D02" w:rsidRPr="00EE5D02" w:rsidRDefault="00EE5D02" w:rsidP="00EE5D02">
      <w:pPr>
        <w:numPr>
          <w:ilvl w:val="0"/>
          <w:numId w:val="10"/>
        </w:numPr>
        <w:tabs>
          <w:tab w:val="left" w:pos="1985"/>
        </w:tabs>
        <w:spacing w:after="120" w:line="360" w:lineRule="auto"/>
        <w:ind w:left="9" w:right="-799" w:firstLine="1834"/>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 xml:space="preserve">Una modificación cuando, manteniendo la identidad del objeto licitado y presentando apartamientos no sustanciales, igualmente permite satisfacer los requerimientos que originaron el llamado.  </w:t>
      </w:r>
    </w:p>
    <w:p w:rsidR="00EE5D02" w:rsidRPr="00EE5D02" w:rsidRDefault="00EE5D02" w:rsidP="00EE5D02">
      <w:pPr>
        <w:numPr>
          <w:ilvl w:val="0"/>
          <w:numId w:val="10"/>
        </w:numPr>
        <w:tabs>
          <w:tab w:val="left" w:pos="1985"/>
        </w:tabs>
        <w:spacing w:after="120" w:line="360" w:lineRule="auto"/>
        <w:ind w:left="9" w:right="-799" w:firstLine="1834"/>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Una solución alternativa cuando, tratándose de una opción, permite igualmente satisfacer los requerimientos que originaron el llamado, siempre que no menoscabe los principios imperantes en materia de contratación pública.</w:t>
      </w:r>
    </w:p>
    <w:p w:rsidR="00EE5D02" w:rsidRPr="00EE5D02" w:rsidRDefault="00EE5D02" w:rsidP="00EE5D02">
      <w:pPr>
        <w:numPr>
          <w:ilvl w:val="0"/>
          <w:numId w:val="10"/>
        </w:numPr>
        <w:tabs>
          <w:tab w:val="left" w:pos="1985"/>
        </w:tabs>
        <w:spacing w:after="120" w:line="360" w:lineRule="auto"/>
        <w:ind w:left="9" w:right="-799" w:firstLine="1834"/>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Una variante cuando, la misma presente variedad o diferencia, pero manteniendo la identidad del objeto de contratación.</w:t>
      </w:r>
    </w:p>
    <w:p w:rsidR="00EE5D02" w:rsidRPr="00EE5D02" w:rsidRDefault="00EE5D02" w:rsidP="00EE5D02">
      <w:pPr>
        <w:keepNext/>
        <w:keepLines/>
        <w:spacing w:after="306" w:line="254" w:lineRule="auto"/>
        <w:ind w:left="1697" w:hanging="10"/>
        <w:jc w:val="both"/>
        <w:outlineLvl w:val="0"/>
        <w:rPr>
          <w:rFonts w:ascii="Arial" w:eastAsia="Arial" w:hAnsi="Arial" w:cs="Arial"/>
          <w:b/>
          <w:sz w:val="6"/>
          <w:szCs w:val="24"/>
          <w:u w:val="single" w:color="000000"/>
          <w:lang w:eastAsia="es-ES"/>
        </w:rPr>
      </w:pPr>
    </w:p>
    <w:p w:rsidR="00EE5D02" w:rsidRPr="00EE5D02" w:rsidRDefault="00EE5D02" w:rsidP="00EE5D02">
      <w:pPr>
        <w:rPr>
          <w:rFonts w:ascii="Arial" w:eastAsia="Arial" w:hAnsi="Arial" w:cs="Arial"/>
          <w:b/>
          <w:sz w:val="24"/>
          <w:szCs w:val="24"/>
          <w:u w:val="single" w:color="000000"/>
          <w:lang w:eastAsia="es-ES"/>
        </w:rPr>
      </w:pPr>
    </w:p>
    <w:p w:rsidR="00EE5D02" w:rsidRPr="00EE5D02" w:rsidRDefault="00EE5D02" w:rsidP="00EE5D02">
      <w:pPr>
        <w:keepNext/>
        <w:keepLines/>
        <w:spacing w:after="306" w:line="254" w:lineRule="auto"/>
        <w:ind w:left="1697" w:hanging="10"/>
        <w:jc w:val="both"/>
        <w:outlineLvl w:val="0"/>
        <w:rPr>
          <w:rFonts w:ascii="Arial" w:eastAsia="Arial" w:hAnsi="Arial" w:cs="Arial"/>
          <w:b/>
          <w:sz w:val="24"/>
          <w:szCs w:val="24"/>
          <w:u w:val="single" w:color="000000"/>
          <w:lang w:eastAsia="es-ES"/>
        </w:rPr>
      </w:pPr>
      <w:r w:rsidRPr="00EE5D02">
        <w:rPr>
          <w:rFonts w:ascii="Arial" w:eastAsia="Arial" w:hAnsi="Arial" w:cs="Arial"/>
          <w:b/>
          <w:sz w:val="24"/>
          <w:szCs w:val="24"/>
          <w:u w:val="single" w:color="000000"/>
          <w:lang w:eastAsia="es-ES"/>
        </w:rPr>
        <w:lastRenderedPageBreak/>
        <w:t xml:space="preserve">3. INFORMACIÓN CONFIDENCIAL Y DATOS PERSONALES </w:t>
      </w:r>
    </w:p>
    <w:p w:rsidR="00EE5D02" w:rsidRPr="00EE5D02" w:rsidRDefault="00EE5D02" w:rsidP="00EE5D02">
      <w:pPr>
        <w:tabs>
          <w:tab w:val="left" w:pos="4820"/>
        </w:tabs>
        <w:spacing w:after="0" w:line="360" w:lineRule="auto"/>
        <w:ind w:firstLine="1701"/>
        <w:jc w:val="both"/>
        <w:rPr>
          <w:rFonts w:ascii="Arial" w:eastAsia="Times New Roman" w:hAnsi="Arial" w:cs="Arial"/>
          <w:sz w:val="24"/>
          <w:szCs w:val="20"/>
          <w:lang w:val="es-ES_tradnl" w:eastAsia="es-ES"/>
        </w:rPr>
      </w:pPr>
      <w:r w:rsidRPr="00EE5D02">
        <w:rPr>
          <w:rFonts w:ascii="Arial" w:eastAsia="Times New Roman" w:hAnsi="Arial" w:cs="Arial"/>
          <w:sz w:val="24"/>
          <w:szCs w:val="20"/>
          <w:lang w:val="es-ES_tradnl" w:eastAsia="es-ES"/>
        </w:rPr>
        <w:t xml:space="preserve">Cuando los oferentes incluyan información clasificada como confidencial, al amparo de lo dispuesto en el artículo 10 literal I) de la Ley N° 18.381 y artículo 12.2 del Decreto Nº 131/014, la misma deberá ser presentada o ingresada en el sistema en tal carácter y en forma separada a la parte pública de la oferta. La clasificación de la documentación en carácter de confidencial es de exclusiva responsabilidad del proveedor. </w:t>
      </w:r>
    </w:p>
    <w:p w:rsidR="00EE5D02" w:rsidRPr="00EE5D02" w:rsidRDefault="00EE5D02" w:rsidP="00EE5D02">
      <w:pPr>
        <w:tabs>
          <w:tab w:val="left" w:pos="4820"/>
        </w:tabs>
        <w:spacing w:after="0" w:line="360" w:lineRule="auto"/>
        <w:ind w:firstLine="1701"/>
        <w:jc w:val="both"/>
        <w:rPr>
          <w:rFonts w:ascii="Arial" w:eastAsia="Times New Roman" w:hAnsi="Arial" w:cs="Arial"/>
          <w:sz w:val="24"/>
          <w:szCs w:val="20"/>
          <w:lang w:val="es-ES_tradnl" w:eastAsia="es-ES"/>
        </w:rPr>
      </w:pPr>
      <w:r w:rsidRPr="00EE5D02">
        <w:rPr>
          <w:rFonts w:ascii="Arial" w:eastAsia="Times New Roman" w:hAnsi="Arial" w:cs="Arial"/>
          <w:sz w:val="24"/>
          <w:szCs w:val="20"/>
          <w:lang w:val="es-ES_tradnl" w:eastAsia="es-ES"/>
        </w:rPr>
        <w:t xml:space="preserve">En caso de que en la oferta se presente información catalogada como confidencial, que no encuadre en las hipótesis previstas por la normativa, la Administración podrá solicitar al oferente que levante el carácter de confidencial atribuido a la misma, bajo apercibimiento de desestimar toda su oferta, otorgándosele para ello un plazo de dos días hábiles (Artículo 65, inciso 7 del TOCAF). </w:t>
      </w:r>
    </w:p>
    <w:p w:rsidR="00EE5D02" w:rsidRPr="00EE5D02" w:rsidRDefault="00EE5D02" w:rsidP="00EE5D02">
      <w:pPr>
        <w:tabs>
          <w:tab w:val="left" w:pos="4820"/>
        </w:tabs>
        <w:spacing w:after="0" w:line="360" w:lineRule="auto"/>
        <w:ind w:firstLine="1701"/>
        <w:jc w:val="both"/>
        <w:rPr>
          <w:rFonts w:ascii="Arial" w:eastAsia="Times New Roman" w:hAnsi="Arial" w:cs="Arial"/>
          <w:sz w:val="24"/>
          <w:szCs w:val="20"/>
          <w:lang w:val="es-ES_tradnl" w:eastAsia="es-ES"/>
        </w:rPr>
      </w:pPr>
      <w:r w:rsidRPr="00EE5D02">
        <w:rPr>
          <w:rFonts w:ascii="Arial" w:eastAsia="Times New Roman" w:hAnsi="Arial" w:cs="Arial"/>
          <w:sz w:val="24"/>
          <w:szCs w:val="20"/>
          <w:lang w:val="es-ES_tradnl" w:eastAsia="es-ES"/>
        </w:rPr>
        <w:t xml:space="preserve">El oferente deberá realizar la clasificación en base a los siguientes criterios estipulados en la Ley 18.381 y el Artículo 65 del TOCAF: </w:t>
      </w:r>
    </w:p>
    <w:p w:rsidR="00EE5D02" w:rsidRPr="00EE5D02" w:rsidRDefault="00EE5D02" w:rsidP="00EE5D02">
      <w:pPr>
        <w:tabs>
          <w:tab w:val="left" w:pos="4820"/>
        </w:tabs>
        <w:spacing w:after="0" w:line="240" w:lineRule="auto"/>
        <w:ind w:firstLine="1701"/>
        <w:jc w:val="both"/>
        <w:rPr>
          <w:rFonts w:ascii="Arial" w:eastAsia="Times New Roman" w:hAnsi="Arial" w:cs="Arial"/>
          <w:sz w:val="12"/>
          <w:szCs w:val="12"/>
          <w:lang w:val="es-ES_tradnl" w:eastAsia="es-ES"/>
        </w:rPr>
      </w:pPr>
    </w:p>
    <w:p w:rsidR="00EE5D02" w:rsidRPr="00EE5D02" w:rsidRDefault="00EE5D02" w:rsidP="00EE5D02">
      <w:pPr>
        <w:tabs>
          <w:tab w:val="left" w:pos="4820"/>
        </w:tabs>
        <w:spacing w:after="0" w:line="360" w:lineRule="auto"/>
        <w:ind w:firstLine="1701"/>
        <w:jc w:val="both"/>
        <w:rPr>
          <w:rFonts w:ascii="Arial" w:eastAsia="Times New Roman" w:hAnsi="Arial" w:cs="Arial"/>
          <w:sz w:val="24"/>
          <w:szCs w:val="20"/>
          <w:lang w:val="es-ES_tradnl" w:eastAsia="es-ES"/>
        </w:rPr>
      </w:pPr>
      <w:r w:rsidRPr="00EE5D02">
        <w:rPr>
          <w:rFonts w:ascii="Arial" w:eastAsia="Times New Roman" w:hAnsi="Arial" w:cs="Arial"/>
          <w:sz w:val="24"/>
          <w:szCs w:val="20"/>
          <w:lang w:val="es-ES_tradnl" w:eastAsia="es-ES"/>
        </w:rPr>
        <w:t xml:space="preserve">Se considera información confidencial: </w:t>
      </w:r>
    </w:p>
    <w:p w:rsidR="00EE5D02" w:rsidRPr="00EE5D02" w:rsidRDefault="00EE5D02" w:rsidP="00EE5D02">
      <w:pPr>
        <w:tabs>
          <w:tab w:val="left" w:pos="4820"/>
        </w:tabs>
        <w:spacing w:after="0" w:line="240" w:lineRule="auto"/>
        <w:jc w:val="both"/>
        <w:rPr>
          <w:rFonts w:ascii="Arial" w:eastAsia="Times New Roman" w:hAnsi="Arial" w:cs="Arial"/>
          <w:sz w:val="12"/>
          <w:szCs w:val="12"/>
          <w:lang w:val="es-ES_tradnl" w:eastAsia="es-ES"/>
        </w:rPr>
      </w:pPr>
    </w:p>
    <w:p w:rsidR="00EE5D02" w:rsidRPr="00EE5D02" w:rsidRDefault="00EE5D02" w:rsidP="00EE5D02">
      <w:pPr>
        <w:tabs>
          <w:tab w:val="left" w:pos="4820"/>
        </w:tabs>
        <w:spacing w:after="0" w:line="360" w:lineRule="auto"/>
        <w:ind w:firstLine="1701"/>
        <w:jc w:val="both"/>
        <w:rPr>
          <w:rFonts w:ascii="Arial" w:eastAsia="Times New Roman" w:hAnsi="Arial" w:cs="Arial"/>
          <w:sz w:val="24"/>
          <w:szCs w:val="20"/>
          <w:lang w:val="es-ES_tradnl" w:eastAsia="es-ES"/>
        </w:rPr>
      </w:pPr>
      <w:r w:rsidRPr="00EE5D02">
        <w:rPr>
          <w:rFonts w:ascii="Arial" w:eastAsia="Times New Roman" w:hAnsi="Arial" w:cs="Arial"/>
          <w:sz w:val="24"/>
          <w:szCs w:val="20"/>
          <w:lang w:val="es-ES_tradnl" w:eastAsia="es-ES"/>
        </w:rPr>
        <w:t>- la información relativa a sus clientes, salvo aquella que sea requerida como factor de evaluación</w:t>
      </w:r>
    </w:p>
    <w:p w:rsidR="00EE5D02" w:rsidRPr="00EE5D02" w:rsidRDefault="00EE5D02" w:rsidP="00EE5D02">
      <w:pPr>
        <w:tabs>
          <w:tab w:val="left" w:pos="4820"/>
        </w:tabs>
        <w:spacing w:after="0" w:line="360" w:lineRule="auto"/>
        <w:ind w:firstLine="1701"/>
        <w:jc w:val="both"/>
        <w:rPr>
          <w:rFonts w:ascii="Arial" w:eastAsia="Times New Roman" w:hAnsi="Arial" w:cs="Arial"/>
          <w:sz w:val="24"/>
          <w:szCs w:val="20"/>
          <w:lang w:val="es-ES_tradnl" w:eastAsia="es-ES"/>
        </w:rPr>
      </w:pPr>
      <w:r w:rsidRPr="00EE5D02">
        <w:rPr>
          <w:rFonts w:ascii="Arial" w:eastAsia="Times New Roman" w:hAnsi="Arial" w:cs="Arial"/>
          <w:sz w:val="24"/>
          <w:szCs w:val="20"/>
          <w:lang w:val="es-ES_tradnl" w:eastAsia="es-ES"/>
        </w:rPr>
        <w:t>- la que pueda ser objeto de propiedad intelectual</w:t>
      </w:r>
    </w:p>
    <w:p w:rsidR="00EE5D02" w:rsidRPr="00EE5D02" w:rsidRDefault="00EE5D02" w:rsidP="00EE5D02">
      <w:pPr>
        <w:tabs>
          <w:tab w:val="left" w:pos="4820"/>
        </w:tabs>
        <w:spacing w:after="0" w:line="360" w:lineRule="auto"/>
        <w:ind w:firstLine="1701"/>
        <w:jc w:val="both"/>
        <w:rPr>
          <w:rFonts w:ascii="Arial" w:eastAsia="Times New Roman" w:hAnsi="Arial" w:cs="Arial"/>
          <w:sz w:val="24"/>
          <w:szCs w:val="20"/>
          <w:lang w:val="es-ES_tradnl" w:eastAsia="es-ES"/>
        </w:rPr>
      </w:pPr>
      <w:r w:rsidRPr="00EE5D02">
        <w:rPr>
          <w:rFonts w:ascii="Arial" w:eastAsia="Times New Roman" w:hAnsi="Arial" w:cs="Arial"/>
          <w:sz w:val="24"/>
          <w:szCs w:val="20"/>
          <w:lang w:val="es-ES_tradnl" w:eastAsia="es-ES"/>
        </w:rPr>
        <w:t>- la que refiera al patrimonio del oferente</w:t>
      </w:r>
    </w:p>
    <w:p w:rsidR="00EE5D02" w:rsidRPr="00EE5D02" w:rsidRDefault="00EE5D02" w:rsidP="00EE5D02">
      <w:pPr>
        <w:tabs>
          <w:tab w:val="left" w:pos="4820"/>
        </w:tabs>
        <w:spacing w:after="0" w:line="360" w:lineRule="auto"/>
        <w:ind w:firstLine="1701"/>
        <w:jc w:val="both"/>
        <w:rPr>
          <w:rFonts w:ascii="Arial" w:eastAsia="Times New Roman" w:hAnsi="Arial" w:cs="Arial"/>
          <w:sz w:val="24"/>
          <w:szCs w:val="20"/>
          <w:lang w:val="es-ES_tradnl" w:eastAsia="es-ES"/>
        </w:rPr>
      </w:pPr>
      <w:r w:rsidRPr="00EE5D02">
        <w:rPr>
          <w:rFonts w:ascii="Arial" w:eastAsia="Times New Roman" w:hAnsi="Arial" w:cs="Arial"/>
          <w:sz w:val="24"/>
          <w:szCs w:val="20"/>
          <w:lang w:val="es-ES_tradnl" w:eastAsia="es-ES"/>
        </w:rPr>
        <w:t>- la que comprenda hechos o actos de carácter económico, contable, jurídico o administrativo, relativos al oferente, que pudiera ser útil para un competidor</w:t>
      </w:r>
    </w:p>
    <w:p w:rsidR="00EE5D02" w:rsidRPr="00EE5D02" w:rsidRDefault="00EE5D02" w:rsidP="00EE5D02">
      <w:pPr>
        <w:tabs>
          <w:tab w:val="left" w:pos="4820"/>
        </w:tabs>
        <w:spacing w:after="0" w:line="360" w:lineRule="auto"/>
        <w:ind w:firstLine="1701"/>
        <w:jc w:val="both"/>
        <w:rPr>
          <w:rFonts w:ascii="Arial" w:eastAsia="Times New Roman" w:hAnsi="Arial" w:cs="Arial"/>
          <w:sz w:val="24"/>
          <w:szCs w:val="20"/>
          <w:lang w:val="es-ES_tradnl" w:eastAsia="es-ES"/>
        </w:rPr>
      </w:pPr>
      <w:r w:rsidRPr="00EE5D02">
        <w:rPr>
          <w:rFonts w:ascii="Arial" w:eastAsia="Times New Roman" w:hAnsi="Arial" w:cs="Arial"/>
          <w:sz w:val="24"/>
          <w:szCs w:val="20"/>
          <w:lang w:val="es-ES_tradnl" w:eastAsia="es-ES"/>
        </w:rPr>
        <w:t>- la que esté amparada en una cláusula contractual de confidencialidad</w:t>
      </w:r>
    </w:p>
    <w:p w:rsidR="00EE5D02" w:rsidRPr="00EE5D02" w:rsidRDefault="00EE5D02" w:rsidP="00EE5D02">
      <w:pPr>
        <w:tabs>
          <w:tab w:val="left" w:pos="4820"/>
        </w:tabs>
        <w:spacing w:after="0" w:line="360" w:lineRule="auto"/>
        <w:ind w:firstLine="1701"/>
        <w:jc w:val="both"/>
        <w:rPr>
          <w:rFonts w:ascii="Arial" w:eastAsia="Times New Roman" w:hAnsi="Arial" w:cs="Arial"/>
          <w:sz w:val="24"/>
          <w:szCs w:val="20"/>
          <w:lang w:val="es-ES_tradnl" w:eastAsia="es-ES"/>
        </w:rPr>
      </w:pPr>
      <w:r w:rsidRPr="00EE5D02">
        <w:rPr>
          <w:rFonts w:ascii="Arial" w:eastAsia="Times New Roman" w:hAnsi="Arial" w:cs="Arial"/>
          <w:sz w:val="24"/>
          <w:szCs w:val="20"/>
          <w:lang w:val="es-ES_tradnl" w:eastAsia="es-ES"/>
        </w:rPr>
        <w:t xml:space="preserve">- los datos personales que requieran previo consentimiento informado, y </w:t>
      </w:r>
    </w:p>
    <w:p w:rsidR="00EE5D02" w:rsidRPr="00EE5D02" w:rsidRDefault="00EE5D02" w:rsidP="00EE5D02">
      <w:pPr>
        <w:tabs>
          <w:tab w:val="left" w:pos="4820"/>
        </w:tabs>
        <w:spacing w:after="0" w:line="360" w:lineRule="auto"/>
        <w:ind w:firstLine="1701"/>
        <w:jc w:val="both"/>
        <w:rPr>
          <w:rFonts w:ascii="Arial" w:eastAsia="Times New Roman" w:hAnsi="Arial" w:cs="Arial"/>
          <w:sz w:val="24"/>
          <w:szCs w:val="20"/>
          <w:lang w:val="es-ES_tradnl" w:eastAsia="es-ES"/>
        </w:rPr>
      </w:pPr>
      <w:r w:rsidRPr="00EE5D02">
        <w:rPr>
          <w:rFonts w:ascii="Arial" w:eastAsia="Times New Roman" w:hAnsi="Arial" w:cs="Arial"/>
          <w:sz w:val="24"/>
          <w:szCs w:val="20"/>
          <w:lang w:val="es-ES_tradnl" w:eastAsia="es-ES"/>
        </w:rPr>
        <w:t xml:space="preserve">- aquella de naturaleza similar conforme a lo dispuesto en la Ley de Acceso a la Información (Ley Nº 18.381), y demás normas concordantes y complementarias. </w:t>
      </w:r>
    </w:p>
    <w:p w:rsidR="00EE5D02" w:rsidRPr="00EE5D02" w:rsidRDefault="00EE5D02" w:rsidP="00EE5D02">
      <w:pPr>
        <w:tabs>
          <w:tab w:val="left" w:pos="4820"/>
        </w:tabs>
        <w:spacing w:after="0" w:line="240" w:lineRule="auto"/>
        <w:ind w:firstLine="1701"/>
        <w:jc w:val="both"/>
        <w:rPr>
          <w:rFonts w:ascii="Arial" w:eastAsia="Times New Roman" w:hAnsi="Arial" w:cs="Arial"/>
          <w:sz w:val="12"/>
          <w:szCs w:val="12"/>
          <w:lang w:val="es-ES_tradnl" w:eastAsia="es-ES"/>
        </w:rPr>
      </w:pPr>
    </w:p>
    <w:p w:rsidR="00EE5D02" w:rsidRPr="00EE5D02" w:rsidRDefault="00EE5D02" w:rsidP="00EE5D02">
      <w:pPr>
        <w:tabs>
          <w:tab w:val="left" w:pos="4820"/>
        </w:tabs>
        <w:spacing w:after="0" w:line="360" w:lineRule="auto"/>
        <w:ind w:firstLine="1701"/>
        <w:jc w:val="both"/>
        <w:rPr>
          <w:rFonts w:ascii="Arial" w:eastAsia="Times New Roman" w:hAnsi="Arial" w:cs="Arial"/>
          <w:sz w:val="24"/>
          <w:szCs w:val="20"/>
          <w:lang w:val="es-ES_tradnl" w:eastAsia="es-ES"/>
        </w:rPr>
      </w:pPr>
      <w:r w:rsidRPr="00EE5D02">
        <w:rPr>
          <w:rFonts w:ascii="Arial" w:eastAsia="Times New Roman" w:hAnsi="Arial" w:cs="Arial"/>
          <w:sz w:val="24"/>
          <w:szCs w:val="20"/>
          <w:lang w:val="es-ES_tradnl" w:eastAsia="es-ES"/>
        </w:rPr>
        <w:t xml:space="preserve">En ningún caso se considera información confidencial: </w:t>
      </w:r>
    </w:p>
    <w:p w:rsidR="00EE5D02" w:rsidRPr="00EE5D02" w:rsidRDefault="00EE5D02" w:rsidP="00EE5D02">
      <w:pPr>
        <w:tabs>
          <w:tab w:val="left" w:pos="4820"/>
        </w:tabs>
        <w:spacing w:after="0" w:line="240" w:lineRule="auto"/>
        <w:ind w:firstLine="1701"/>
        <w:jc w:val="both"/>
        <w:rPr>
          <w:rFonts w:ascii="Arial" w:eastAsia="Times New Roman" w:hAnsi="Arial" w:cs="Arial"/>
          <w:sz w:val="12"/>
          <w:szCs w:val="12"/>
          <w:lang w:val="es-ES_tradnl" w:eastAsia="es-ES"/>
        </w:rPr>
      </w:pPr>
    </w:p>
    <w:p w:rsidR="00EE5D02" w:rsidRPr="00EE5D02" w:rsidRDefault="00EE5D02" w:rsidP="00EE5D02">
      <w:pPr>
        <w:tabs>
          <w:tab w:val="left" w:pos="4820"/>
        </w:tabs>
        <w:spacing w:after="0" w:line="360" w:lineRule="auto"/>
        <w:ind w:firstLine="1701"/>
        <w:jc w:val="both"/>
        <w:rPr>
          <w:rFonts w:ascii="Arial" w:eastAsia="Times New Roman" w:hAnsi="Arial" w:cs="Arial"/>
          <w:sz w:val="24"/>
          <w:szCs w:val="20"/>
          <w:lang w:val="es-ES_tradnl" w:eastAsia="es-ES"/>
        </w:rPr>
      </w:pPr>
      <w:r w:rsidRPr="00EE5D02">
        <w:rPr>
          <w:rFonts w:ascii="Arial" w:eastAsia="Times New Roman" w:hAnsi="Arial" w:cs="Arial"/>
          <w:sz w:val="24"/>
          <w:szCs w:val="20"/>
          <w:lang w:val="es-ES_tradnl" w:eastAsia="es-ES"/>
        </w:rPr>
        <w:t xml:space="preserve">- la relativa a los precios </w:t>
      </w:r>
    </w:p>
    <w:p w:rsidR="00EE5D02" w:rsidRPr="00EE5D02" w:rsidRDefault="00EE5D02" w:rsidP="00EE5D02">
      <w:pPr>
        <w:tabs>
          <w:tab w:val="left" w:pos="4820"/>
        </w:tabs>
        <w:spacing w:after="0" w:line="360" w:lineRule="auto"/>
        <w:ind w:firstLine="1701"/>
        <w:jc w:val="both"/>
        <w:rPr>
          <w:rFonts w:ascii="Arial" w:eastAsia="Times New Roman" w:hAnsi="Arial" w:cs="Arial"/>
          <w:sz w:val="24"/>
          <w:szCs w:val="20"/>
          <w:lang w:val="es-ES_tradnl" w:eastAsia="es-ES"/>
        </w:rPr>
      </w:pPr>
      <w:r w:rsidRPr="00EE5D02">
        <w:rPr>
          <w:rFonts w:ascii="Arial" w:eastAsia="Times New Roman" w:hAnsi="Arial" w:cs="Arial"/>
          <w:sz w:val="24"/>
          <w:szCs w:val="20"/>
          <w:lang w:val="es-ES_tradnl" w:eastAsia="es-ES"/>
        </w:rPr>
        <w:t xml:space="preserve">- la descripción de bienes y servicios ofertados, y </w:t>
      </w:r>
    </w:p>
    <w:p w:rsidR="00EE5D02" w:rsidRPr="00EE5D02" w:rsidRDefault="00EE5D02" w:rsidP="00EE5D02">
      <w:pPr>
        <w:tabs>
          <w:tab w:val="left" w:pos="4820"/>
        </w:tabs>
        <w:spacing w:after="0" w:line="360" w:lineRule="auto"/>
        <w:ind w:firstLine="1701"/>
        <w:jc w:val="both"/>
        <w:rPr>
          <w:rFonts w:ascii="Arial" w:eastAsia="Times New Roman" w:hAnsi="Arial" w:cs="Arial"/>
          <w:sz w:val="24"/>
          <w:szCs w:val="20"/>
          <w:lang w:val="es-ES_tradnl" w:eastAsia="es-ES"/>
        </w:rPr>
      </w:pPr>
      <w:r w:rsidRPr="00EE5D02">
        <w:rPr>
          <w:rFonts w:ascii="Arial" w:eastAsia="Times New Roman" w:hAnsi="Arial" w:cs="Arial"/>
          <w:sz w:val="24"/>
          <w:szCs w:val="20"/>
          <w:lang w:val="es-ES_tradnl" w:eastAsia="es-ES"/>
        </w:rPr>
        <w:t xml:space="preserve">- las condiciones generales de la oferta.  </w:t>
      </w:r>
    </w:p>
    <w:p w:rsidR="00EE5D02" w:rsidRPr="00EE5D02" w:rsidRDefault="00EE5D02" w:rsidP="00EE5D02">
      <w:pPr>
        <w:tabs>
          <w:tab w:val="left" w:pos="4820"/>
        </w:tabs>
        <w:spacing w:after="0" w:line="360" w:lineRule="auto"/>
        <w:ind w:firstLine="1701"/>
        <w:jc w:val="both"/>
        <w:rPr>
          <w:rFonts w:ascii="Arial" w:eastAsia="Times New Roman" w:hAnsi="Arial" w:cs="Arial"/>
          <w:sz w:val="24"/>
          <w:szCs w:val="20"/>
          <w:lang w:val="es-ES_tradnl" w:eastAsia="es-ES"/>
        </w:rPr>
      </w:pPr>
    </w:p>
    <w:p w:rsidR="00EE5D02" w:rsidRPr="00EE5D02" w:rsidRDefault="00EE5D02" w:rsidP="00EE5D02">
      <w:pPr>
        <w:tabs>
          <w:tab w:val="left" w:pos="4820"/>
        </w:tabs>
        <w:spacing w:after="0" w:line="360" w:lineRule="auto"/>
        <w:ind w:firstLine="1701"/>
        <w:jc w:val="both"/>
        <w:rPr>
          <w:rFonts w:ascii="Arial" w:eastAsia="Times New Roman" w:hAnsi="Arial" w:cs="Arial"/>
          <w:sz w:val="24"/>
          <w:szCs w:val="20"/>
          <w:lang w:val="es-ES_tradnl" w:eastAsia="es-ES"/>
        </w:rPr>
      </w:pPr>
      <w:r w:rsidRPr="00EE5D02">
        <w:rPr>
          <w:rFonts w:ascii="Arial" w:eastAsia="Times New Roman" w:hAnsi="Arial" w:cs="Arial"/>
          <w:sz w:val="24"/>
          <w:szCs w:val="20"/>
          <w:lang w:val="es-ES_tradnl" w:eastAsia="es-ES"/>
        </w:rPr>
        <w:t xml:space="preserve">Los documentos que entregue un oferente en carácter confidencial, no serán divulgados a los restantes oferentes, pero el oferente deberá incluir en la parte pública de la oferta un resumen no confidencial de la información confidencial que ingrese, que deberá ser breve y conciso (artículo 30 del Decreto N° 232/010). </w:t>
      </w:r>
    </w:p>
    <w:p w:rsidR="00EE5D02" w:rsidRPr="00EE5D02" w:rsidRDefault="00EE5D02" w:rsidP="00EE5D02">
      <w:pPr>
        <w:tabs>
          <w:tab w:val="left" w:pos="4820"/>
        </w:tabs>
        <w:spacing w:after="0" w:line="360" w:lineRule="auto"/>
        <w:ind w:firstLine="1701"/>
        <w:jc w:val="both"/>
        <w:rPr>
          <w:rFonts w:ascii="Arial" w:eastAsia="Times New Roman" w:hAnsi="Arial" w:cs="Arial"/>
          <w:sz w:val="24"/>
          <w:szCs w:val="20"/>
          <w:lang w:val="es-ES_tradnl" w:eastAsia="es-ES"/>
        </w:rPr>
      </w:pPr>
      <w:r w:rsidRPr="00EE5D02">
        <w:rPr>
          <w:rFonts w:ascii="Arial" w:eastAsia="Times New Roman" w:hAnsi="Arial" w:cs="Arial"/>
          <w:sz w:val="24"/>
          <w:szCs w:val="20"/>
          <w:lang w:val="es-ES_tradnl" w:eastAsia="es-ES"/>
        </w:rPr>
        <w:t>En caso de que las ofertas contengan datos personales, el oferente, si correspondiere, deberá recabar el consentimiento de los titulares de los mismos, conforme a lo establecido en la Ley Nº 18.331, normas concordantes y complementarias. Asimismo, se deberá informar a quienes se incluyen en el presente llamado, en los términos establecidos en el artículo 13 de la mencionada Ley.</w:t>
      </w:r>
    </w:p>
    <w:p w:rsidR="00EE5D02" w:rsidRPr="00EE5D02" w:rsidRDefault="00EE5D02" w:rsidP="00EE5D02">
      <w:pPr>
        <w:tabs>
          <w:tab w:val="left" w:pos="4820"/>
        </w:tabs>
        <w:spacing w:after="0" w:line="360" w:lineRule="auto"/>
        <w:ind w:firstLine="1701"/>
        <w:jc w:val="both"/>
        <w:rPr>
          <w:rFonts w:ascii="Arial" w:eastAsia="Times New Roman" w:hAnsi="Arial" w:cs="Arial"/>
          <w:i/>
          <w:iCs/>
          <w:sz w:val="32"/>
          <w:szCs w:val="32"/>
          <w:lang w:val="es-ES_tradnl" w:eastAsia="es-ES"/>
        </w:rPr>
      </w:pPr>
      <w:r w:rsidRPr="00EE5D02">
        <w:rPr>
          <w:rFonts w:ascii="Arial" w:eastAsia="Times New Roman" w:hAnsi="Arial" w:cs="Arial"/>
          <w:sz w:val="24"/>
          <w:szCs w:val="20"/>
          <w:lang w:val="es-ES_tradnl" w:eastAsia="es-ES"/>
        </w:rPr>
        <w:t>La información que refiera a requisitos de admisibilidad, así como los factores de evaluación de las ofertas, integran las condiciones generales de la misma por cuanto no pueden ser consideradas como confidenciales</w:t>
      </w:r>
      <w:r w:rsidRPr="00EE5D02">
        <w:rPr>
          <w:rFonts w:ascii="Arial" w:eastAsia="Times New Roman" w:hAnsi="Arial" w:cs="Arial"/>
          <w:i/>
          <w:iCs/>
          <w:sz w:val="32"/>
          <w:szCs w:val="32"/>
          <w:lang w:val="es-ES_tradnl" w:eastAsia="es-ES"/>
        </w:rPr>
        <w:t>.</w:t>
      </w:r>
    </w:p>
    <w:p w:rsidR="00EE5D02" w:rsidRPr="00EE5D02" w:rsidRDefault="00EE5D02" w:rsidP="00EE5D02">
      <w:pPr>
        <w:tabs>
          <w:tab w:val="left" w:pos="4820"/>
        </w:tabs>
        <w:spacing w:after="0" w:line="360" w:lineRule="auto"/>
        <w:ind w:firstLine="1701"/>
        <w:jc w:val="both"/>
        <w:rPr>
          <w:rFonts w:ascii="Arial" w:eastAsia="Times New Roman" w:hAnsi="Arial" w:cs="Arial"/>
          <w:i/>
          <w:iCs/>
          <w:sz w:val="18"/>
          <w:szCs w:val="32"/>
          <w:lang w:val="es-ES_tradnl" w:eastAsia="es-ES"/>
        </w:rPr>
      </w:pPr>
    </w:p>
    <w:p w:rsidR="00EE5D02" w:rsidRPr="00EE5D02" w:rsidRDefault="00EE5D02" w:rsidP="00EE5D02">
      <w:pPr>
        <w:tabs>
          <w:tab w:val="left" w:pos="4820"/>
        </w:tabs>
        <w:spacing w:after="0" w:line="240" w:lineRule="auto"/>
        <w:jc w:val="both"/>
        <w:rPr>
          <w:rFonts w:ascii="Arial" w:eastAsia="Times New Roman" w:hAnsi="Arial" w:cs="Arial"/>
          <w:i/>
          <w:iCs/>
          <w:sz w:val="2"/>
          <w:szCs w:val="32"/>
          <w:lang w:val="es-ES_tradnl" w:eastAsia="es-ES"/>
        </w:rPr>
      </w:pPr>
    </w:p>
    <w:p w:rsidR="00EE5D02" w:rsidRPr="00EE5D02" w:rsidRDefault="00EE5D02" w:rsidP="00EE5D02">
      <w:pPr>
        <w:keepNext/>
        <w:keepLines/>
        <w:spacing w:after="344" w:line="254" w:lineRule="auto"/>
        <w:ind w:left="1697" w:hanging="10"/>
        <w:jc w:val="both"/>
        <w:outlineLvl w:val="2"/>
        <w:rPr>
          <w:rFonts w:ascii="Arial" w:eastAsia="Arial" w:hAnsi="Arial" w:cs="Arial"/>
          <w:b/>
          <w:color w:val="000000"/>
          <w:u w:val="single" w:color="000000"/>
          <w:lang w:eastAsia="es-ES"/>
        </w:rPr>
      </w:pPr>
      <w:r w:rsidRPr="00EE5D02">
        <w:rPr>
          <w:rFonts w:ascii="Arial" w:eastAsia="Arial" w:hAnsi="Arial" w:cs="Arial"/>
          <w:b/>
          <w:color w:val="000000"/>
          <w:u w:val="single" w:color="000000"/>
          <w:lang w:eastAsia="es-ES"/>
        </w:rPr>
        <w:t>4. PRECIO Y COTIZACIÓN</w:t>
      </w:r>
    </w:p>
    <w:p w:rsidR="00EE5D02" w:rsidRPr="00EE5D02" w:rsidRDefault="00EE5D02" w:rsidP="00EE5D02">
      <w:pPr>
        <w:tabs>
          <w:tab w:val="left" w:pos="4820"/>
        </w:tabs>
        <w:spacing w:after="0" w:line="360" w:lineRule="auto"/>
        <w:ind w:firstLine="1716"/>
        <w:jc w:val="both"/>
        <w:rPr>
          <w:rFonts w:ascii="Arial" w:eastAsia="Times New Roman" w:hAnsi="Arial" w:cs="Times New Roman"/>
          <w:sz w:val="24"/>
          <w:szCs w:val="24"/>
          <w:lang w:val="es-ES_tradnl" w:eastAsia="es-ES"/>
        </w:rPr>
      </w:pPr>
      <w:r w:rsidRPr="00EE5D02">
        <w:rPr>
          <w:rFonts w:ascii="Arial" w:eastAsia="Times New Roman" w:hAnsi="Arial" w:cs="Times New Roman"/>
          <w:sz w:val="24"/>
          <w:szCs w:val="24"/>
          <w:lang w:val="es-ES_tradnl" w:eastAsia="es-ES"/>
        </w:rPr>
        <w:t xml:space="preserve">En las Condiciones Particulares se establecerá la forma de cotización.  </w:t>
      </w:r>
    </w:p>
    <w:p w:rsidR="00EE5D02" w:rsidRPr="00EE5D02" w:rsidRDefault="00EE5D02" w:rsidP="00EE5D02">
      <w:pPr>
        <w:tabs>
          <w:tab w:val="left" w:pos="4820"/>
        </w:tabs>
        <w:spacing w:after="0" w:line="360" w:lineRule="auto"/>
        <w:ind w:firstLine="1716"/>
        <w:jc w:val="both"/>
        <w:rPr>
          <w:rFonts w:ascii="Arial" w:eastAsia="Times New Roman" w:hAnsi="Arial" w:cs="Times New Roman"/>
          <w:sz w:val="24"/>
          <w:szCs w:val="24"/>
          <w:lang w:val="es-ES_tradnl" w:eastAsia="es-ES"/>
        </w:rPr>
      </w:pPr>
      <w:r w:rsidRPr="00EE5D02">
        <w:rPr>
          <w:rFonts w:ascii="Arial" w:eastAsia="Times New Roman" w:hAnsi="Arial" w:cs="Times New Roman"/>
          <w:sz w:val="24"/>
          <w:szCs w:val="24"/>
          <w:lang w:val="es-ES_tradnl" w:eastAsia="es-ES"/>
        </w:rPr>
        <w:t xml:space="preserve">Los precios a cotizarse en las propuestas no podrán estar sujetos a confirmación ni condicionados en forma alguna. En el caso en que las bases del llamado no determinen precisamente la cantidad a comprar, los oferentes podrán proponer precios distintos por cantidades diferentes de unidades que se adjudiquen. </w:t>
      </w:r>
    </w:p>
    <w:p w:rsidR="00EE5D02" w:rsidRPr="00EE5D02" w:rsidRDefault="00EE5D02" w:rsidP="00EE5D02">
      <w:pPr>
        <w:tabs>
          <w:tab w:val="left" w:pos="1701"/>
        </w:tabs>
        <w:spacing w:after="0" w:line="360" w:lineRule="auto"/>
        <w:ind w:firstLine="1701"/>
        <w:jc w:val="both"/>
        <w:rPr>
          <w:rFonts w:ascii="Arial" w:eastAsia="Times New Roman" w:hAnsi="Arial" w:cs="Times New Roman"/>
          <w:sz w:val="24"/>
          <w:szCs w:val="24"/>
          <w:lang w:val="es-ES_tradnl" w:eastAsia="es-ES"/>
        </w:rPr>
      </w:pPr>
      <w:r w:rsidRPr="00EE5D02">
        <w:rPr>
          <w:rFonts w:ascii="Arial" w:eastAsia="Times New Roman" w:hAnsi="Arial" w:cs="Times New Roman"/>
          <w:sz w:val="24"/>
          <w:szCs w:val="24"/>
          <w:lang w:val="es-ES_tradnl" w:eastAsia="es-ES"/>
        </w:rPr>
        <w:t xml:space="preserve">En caso de que la Empresa oferente resulte ser contribuyente incluida en el Literal E, del Artículo 52 del Título 4, deberá indicar en su oferta su modo de facturación (papel o electrónica). </w:t>
      </w:r>
    </w:p>
    <w:p w:rsidR="00EE5D02" w:rsidRPr="00EE5D02" w:rsidRDefault="00EE5D02" w:rsidP="00EE5D02">
      <w:pPr>
        <w:tabs>
          <w:tab w:val="left" w:pos="1701"/>
          <w:tab w:val="left" w:pos="2410"/>
        </w:tabs>
        <w:spacing w:after="0" w:line="360" w:lineRule="auto"/>
        <w:ind w:firstLine="1701"/>
        <w:jc w:val="both"/>
        <w:rPr>
          <w:rFonts w:ascii="Arial" w:eastAsia="Times New Roman" w:hAnsi="Arial" w:cs="Times New Roman"/>
          <w:sz w:val="24"/>
          <w:szCs w:val="24"/>
          <w:lang w:val="es-UY" w:eastAsia="es-ES"/>
        </w:rPr>
      </w:pPr>
      <w:r w:rsidRPr="00EE5D02">
        <w:rPr>
          <w:rFonts w:ascii="Arial" w:eastAsia="Times New Roman" w:hAnsi="Arial" w:cs="Times New Roman"/>
          <w:sz w:val="24"/>
          <w:szCs w:val="24"/>
          <w:lang w:val="es-ES_tradnl" w:eastAsia="es-ES"/>
        </w:rPr>
        <w:lastRenderedPageBreak/>
        <w:t xml:space="preserve">Si la Empresa proponente resultase ser contribuyente incluida en el Literal E, del Artículo 52 del Título 4 y su modo de facturación es el tradicional (papel), a los solos efectos comparativos de las ofertas, se le realizará un incremento del 25% en el precio que hubiese ofertado. </w:t>
      </w:r>
    </w:p>
    <w:p w:rsidR="00EE5D02" w:rsidRPr="00EE5D02" w:rsidRDefault="00EE5D02" w:rsidP="00EE5D02">
      <w:pPr>
        <w:tabs>
          <w:tab w:val="left" w:pos="4820"/>
        </w:tabs>
        <w:spacing w:after="0" w:line="360" w:lineRule="auto"/>
        <w:ind w:firstLine="1716"/>
        <w:jc w:val="both"/>
        <w:rPr>
          <w:rFonts w:ascii="Arial" w:eastAsia="Times New Roman" w:hAnsi="Arial" w:cs="Times New Roman"/>
          <w:sz w:val="24"/>
          <w:szCs w:val="24"/>
          <w:lang w:val="es-ES_tradnl" w:eastAsia="es-ES"/>
        </w:rPr>
      </w:pPr>
      <w:r w:rsidRPr="00EE5D02">
        <w:rPr>
          <w:rFonts w:ascii="Arial" w:eastAsia="Times New Roman" w:hAnsi="Arial" w:cs="Times New Roman"/>
          <w:sz w:val="24"/>
          <w:szCs w:val="24"/>
          <w:lang w:val="es-ES_tradnl" w:eastAsia="es-ES"/>
        </w:rPr>
        <w:t>En caso de que nada se exprese en las bases del llamado, se entenderá que las ofertas deberán presentarse VALOR PLAZA MONEDA NACIONAL.</w:t>
      </w:r>
    </w:p>
    <w:p w:rsidR="00EE5D02" w:rsidRPr="00EE5D02" w:rsidRDefault="00EE5D02" w:rsidP="00EE5D02">
      <w:pPr>
        <w:tabs>
          <w:tab w:val="left" w:pos="4820"/>
        </w:tabs>
        <w:spacing w:after="0" w:line="360" w:lineRule="auto"/>
        <w:ind w:firstLine="1716"/>
        <w:jc w:val="both"/>
        <w:rPr>
          <w:rFonts w:ascii="Arial" w:eastAsia="Times New Roman" w:hAnsi="Arial" w:cs="Times New Roman"/>
          <w:sz w:val="24"/>
          <w:szCs w:val="24"/>
          <w:lang w:val="es-ES_tradnl" w:eastAsia="es-ES"/>
        </w:rPr>
      </w:pPr>
      <w:r w:rsidRPr="00EE5D02">
        <w:rPr>
          <w:rFonts w:ascii="Arial" w:eastAsia="Times New Roman" w:hAnsi="Arial" w:cs="Times New Roman"/>
          <w:sz w:val="24"/>
          <w:szCs w:val="24"/>
          <w:lang w:val="es-ES_tradnl" w:eastAsia="es-ES"/>
        </w:rPr>
        <w:t>En caso de que en la oferta existiere discrepancia entre los precios unitarios y los totales, valdrá lo establecido en los precios unitarios.</w:t>
      </w:r>
    </w:p>
    <w:p w:rsidR="00EE5D02" w:rsidRPr="00EE5D02" w:rsidRDefault="00EE5D02" w:rsidP="00EE5D02">
      <w:pPr>
        <w:tabs>
          <w:tab w:val="left" w:pos="4820"/>
        </w:tabs>
        <w:spacing w:after="0" w:line="360" w:lineRule="auto"/>
        <w:ind w:firstLine="1716"/>
        <w:jc w:val="both"/>
        <w:rPr>
          <w:rFonts w:ascii="Arial" w:eastAsia="Times New Roman" w:hAnsi="Arial" w:cs="Times New Roman"/>
          <w:sz w:val="24"/>
          <w:szCs w:val="24"/>
          <w:lang w:val="es-ES_tradnl" w:eastAsia="es-ES"/>
        </w:rPr>
      </w:pPr>
      <w:r w:rsidRPr="00EE5D02">
        <w:rPr>
          <w:rFonts w:ascii="Arial" w:eastAsia="Times New Roman" w:hAnsi="Arial" w:cs="Times New Roman"/>
          <w:sz w:val="24"/>
          <w:szCs w:val="24"/>
          <w:lang w:val="es-ES_tradnl" w:eastAsia="es-ES"/>
        </w:rPr>
        <w:t xml:space="preserve">Cuando exista diferencia entre la cantidad escrita en números y en letras, valdrá la escrita en letras. </w:t>
      </w:r>
    </w:p>
    <w:p w:rsidR="00EE5D02" w:rsidRPr="00EE5D02" w:rsidRDefault="00EE5D02" w:rsidP="00EE5D02">
      <w:pPr>
        <w:tabs>
          <w:tab w:val="left" w:pos="4820"/>
        </w:tabs>
        <w:spacing w:after="0" w:line="360" w:lineRule="auto"/>
        <w:ind w:firstLine="1716"/>
        <w:jc w:val="both"/>
        <w:rPr>
          <w:rFonts w:ascii="Arial" w:eastAsia="Times New Roman" w:hAnsi="Arial" w:cs="Times New Roman"/>
          <w:sz w:val="24"/>
          <w:szCs w:val="24"/>
          <w:lang w:val="es-ES_tradnl" w:eastAsia="es-ES"/>
        </w:rPr>
      </w:pPr>
      <w:r w:rsidRPr="00EE5D02">
        <w:rPr>
          <w:rFonts w:ascii="Arial" w:eastAsia="Times New Roman" w:hAnsi="Arial" w:cs="Times New Roman"/>
          <w:sz w:val="24"/>
          <w:szCs w:val="24"/>
          <w:lang w:val="es-ES_tradnl" w:eastAsia="es-ES"/>
        </w:rPr>
        <w:t xml:space="preserve">Todo ello sin perjuicio de la facultad de la Administración de otorgar un plazo máximo de dos días hábiles en los casos en que se producen discrepancias que se deban a errores evidentes o de escasa importancia, la que operará siempre que no se altere la igualdad material de los oferentes, conforme a lo preceptuado por el artículo 65 inciso 7 del TOCAF.  </w:t>
      </w:r>
    </w:p>
    <w:p w:rsidR="00EE5D02" w:rsidRPr="00EE5D02" w:rsidRDefault="00EE5D02" w:rsidP="00EE5D02">
      <w:pPr>
        <w:tabs>
          <w:tab w:val="left" w:pos="4820"/>
        </w:tabs>
        <w:spacing w:after="0" w:line="360" w:lineRule="auto"/>
        <w:ind w:firstLine="1716"/>
        <w:jc w:val="both"/>
        <w:rPr>
          <w:rFonts w:ascii="Arial" w:eastAsia="Times New Roman" w:hAnsi="Arial" w:cs="Times New Roman"/>
          <w:sz w:val="24"/>
          <w:szCs w:val="24"/>
          <w:lang w:val="es-ES_tradnl" w:eastAsia="es-ES"/>
        </w:rPr>
      </w:pPr>
      <w:r w:rsidRPr="00EE5D02">
        <w:rPr>
          <w:rFonts w:ascii="Arial" w:eastAsia="Times New Roman" w:hAnsi="Arial" w:cs="Times New Roman"/>
          <w:sz w:val="24"/>
          <w:szCs w:val="24"/>
          <w:lang w:val="es-ES_tradnl" w:eastAsia="es-ES"/>
        </w:rPr>
        <w:t xml:space="preserve">Cuando exista discrepancia entre la moneda de cotización solicitada y la moneda presentada en la oferta, se tendrá por válido el valor cotizado en la propuesta convertido a la moneda correspondiente, quedando a todos los efectos el precio cotizado fijado en la referida moneda.  </w:t>
      </w:r>
    </w:p>
    <w:p w:rsidR="00EE5D02" w:rsidRPr="00EE5D02" w:rsidRDefault="00EE5D02" w:rsidP="00EE5D02">
      <w:pPr>
        <w:tabs>
          <w:tab w:val="left" w:pos="4820"/>
        </w:tabs>
        <w:spacing w:after="0" w:line="360" w:lineRule="auto"/>
        <w:ind w:firstLine="1716"/>
        <w:jc w:val="both"/>
        <w:rPr>
          <w:rFonts w:ascii="Arial" w:eastAsia="Times New Roman" w:hAnsi="Arial" w:cs="Times New Roman"/>
          <w:sz w:val="24"/>
          <w:szCs w:val="24"/>
          <w:lang w:val="es-ES_tradnl" w:eastAsia="es-ES"/>
        </w:rPr>
      </w:pPr>
      <w:r w:rsidRPr="00EE5D02">
        <w:rPr>
          <w:rFonts w:ascii="Arial" w:eastAsia="Times New Roman" w:hAnsi="Arial" w:cs="Times New Roman"/>
          <w:sz w:val="24"/>
          <w:szCs w:val="24"/>
          <w:lang w:val="es-ES_tradnl" w:eastAsia="es-ES"/>
        </w:rPr>
        <w:t>La conversión a dicha moneda se realizará de acuerdo al arbitraje y tipo de cambio interbancario vigente al cierre de la Mesa de Cambios del Banco Central del Uruguay el día hábil anterior al de la fecha de apertura.</w:t>
      </w:r>
    </w:p>
    <w:p w:rsidR="00EE5D02" w:rsidRPr="00EE5D02" w:rsidRDefault="00EE5D02" w:rsidP="00EE5D02">
      <w:pPr>
        <w:tabs>
          <w:tab w:val="left" w:pos="4820"/>
        </w:tabs>
        <w:spacing w:after="0" w:line="360" w:lineRule="auto"/>
        <w:ind w:firstLine="1716"/>
        <w:jc w:val="both"/>
        <w:rPr>
          <w:rFonts w:ascii="Arial" w:eastAsia="Times New Roman" w:hAnsi="Arial" w:cs="Times New Roman"/>
          <w:sz w:val="24"/>
          <w:szCs w:val="24"/>
          <w:lang w:val="es-ES_tradnl" w:eastAsia="es-ES"/>
        </w:rPr>
      </w:pPr>
      <w:r w:rsidRPr="00EE5D02">
        <w:rPr>
          <w:rFonts w:ascii="Arial" w:eastAsia="Times New Roman" w:hAnsi="Arial" w:cs="Times New Roman"/>
          <w:sz w:val="24"/>
          <w:szCs w:val="24"/>
          <w:lang w:val="es-ES_tradnl" w:eastAsia="es-ES"/>
        </w:rPr>
        <w:t>Para cada mercadería cotizada se presentará en la oferta su precio unitario con el correspondiente precio total.</w:t>
      </w:r>
    </w:p>
    <w:p w:rsidR="00EE5D02" w:rsidRPr="00EE5D02" w:rsidRDefault="00EE5D02" w:rsidP="00EE5D02">
      <w:pPr>
        <w:tabs>
          <w:tab w:val="left" w:pos="4820"/>
        </w:tabs>
        <w:spacing w:after="0" w:line="360" w:lineRule="auto"/>
        <w:ind w:firstLine="1716"/>
        <w:jc w:val="both"/>
        <w:rPr>
          <w:rFonts w:ascii="Arial" w:eastAsia="Times New Roman" w:hAnsi="Arial" w:cs="Times New Roman"/>
          <w:sz w:val="24"/>
          <w:szCs w:val="24"/>
          <w:lang w:val="es-ES_tradnl" w:eastAsia="es-ES"/>
        </w:rPr>
      </w:pPr>
      <w:r w:rsidRPr="00EE5D02">
        <w:rPr>
          <w:rFonts w:ascii="Arial" w:eastAsia="Times New Roman" w:hAnsi="Arial" w:cs="Times New Roman"/>
          <w:sz w:val="24"/>
          <w:szCs w:val="24"/>
          <w:lang w:val="es-ES_tradnl" w:eastAsia="es-ES"/>
        </w:rPr>
        <w:t>Deberá tenerse presente que en caso de no hacer mención alguna sobre los tributos vigentes que correspondan aplicarse en cada caso particular (punto 10.4. del Pliego Único), los mismos se considerarán incluidos en los precios cotizados.</w:t>
      </w:r>
    </w:p>
    <w:p w:rsidR="00EE5D02" w:rsidRPr="00EE5D02" w:rsidRDefault="00EE5D02" w:rsidP="00EE5D02">
      <w:pPr>
        <w:tabs>
          <w:tab w:val="left" w:pos="4820"/>
        </w:tabs>
        <w:spacing w:after="0" w:line="360" w:lineRule="auto"/>
        <w:ind w:firstLine="1716"/>
        <w:jc w:val="both"/>
        <w:rPr>
          <w:rFonts w:ascii="Arial" w:eastAsia="Times New Roman" w:hAnsi="Arial" w:cs="Times New Roman"/>
          <w:sz w:val="24"/>
          <w:szCs w:val="24"/>
          <w:lang w:val="es-ES_tradnl" w:eastAsia="es-ES"/>
        </w:rPr>
      </w:pPr>
      <w:r w:rsidRPr="00EE5D02">
        <w:rPr>
          <w:rFonts w:ascii="Arial" w:eastAsia="Times New Roman" w:hAnsi="Arial" w:cs="Times New Roman"/>
          <w:sz w:val="24"/>
          <w:szCs w:val="24"/>
          <w:lang w:val="es-ES_tradnl" w:eastAsia="es-ES"/>
        </w:rPr>
        <w:t xml:space="preserve">El oferente, cuando corresponda, desglosará el importe de aquellos tributos en los que el Banco sea agente de retención (Impuesto al Valor Agregado, IRNR u otro tributo vigente) del precio global de la oferta. Cuando el </w:t>
      </w:r>
      <w:r w:rsidRPr="00EE5D02">
        <w:rPr>
          <w:rFonts w:ascii="Arial" w:eastAsia="Times New Roman" w:hAnsi="Arial" w:cs="Times New Roman"/>
          <w:sz w:val="24"/>
          <w:szCs w:val="24"/>
          <w:lang w:val="es-ES_tradnl" w:eastAsia="es-ES"/>
        </w:rPr>
        <w:lastRenderedPageBreak/>
        <w:t>oferente no deje constancia expresa al respecto, se considerarán dichos tributos incluidos en el monto de la oferta.</w:t>
      </w:r>
    </w:p>
    <w:p w:rsidR="00EE5D02" w:rsidRPr="00EE5D02" w:rsidRDefault="00EE5D02" w:rsidP="00EE5D02">
      <w:pPr>
        <w:tabs>
          <w:tab w:val="left" w:pos="4820"/>
        </w:tabs>
        <w:spacing w:after="0" w:line="360" w:lineRule="auto"/>
        <w:ind w:firstLine="1716"/>
        <w:jc w:val="both"/>
        <w:rPr>
          <w:rFonts w:ascii="Arial" w:eastAsia="Times New Roman" w:hAnsi="Arial" w:cs="Times New Roman"/>
          <w:sz w:val="24"/>
          <w:szCs w:val="24"/>
          <w:lang w:val="es-ES_tradnl" w:eastAsia="es-ES"/>
        </w:rPr>
      </w:pPr>
      <w:r w:rsidRPr="00EE5D02">
        <w:rPr>
          <w:rFonts w:ascii="Arial" w:eastAsia="Times New Roman" w:hAnsi="Arial" w:cs="Times New Roman"/>
          <w:sz w:val="24"/>
          <w:szCs w:val="24"/>
          <w:lang w:val="es-ES_tradnl" w:eastAsia="es-ES"/>
        </w:rPr>
        <w:t>Las creaciones, supresiones o modificaciones de los tributos que graven la última etapa de la comercialización de los bienes o prestación de servicios serán reconocidos en todos los casos a favor del adjudicatario o del Banco, según corresponda.</w:t>
      </w:r>
    </w:p>
    <w:p w:rsidR="00EE5D02" w:rsidRPr="00EE5D02" w:rsidRDefault="00EE5D02" w:rsidP="00EE5D02">
      <w:pPr>
        <w:tabs>
          <w:tab w:val="left" w:pos="4820"/>
        </w:tabs>
        <w:spacing w:after="0" w:line="360" w:lineRule="auto"/>
        <w:ind w:firstLine="1716"/>
        <w:jc w:val="both"/>
        <w:rPr>
          <w:rFonts w:ascii="Arial" w:eastAsia="Times New Roman" w:hAnsi="Arial" w:cs="Times New Roman"/>
          <w:sz w:val="24"/>
          <w:szCs w:val="24"/>
          <w:lang w:val="es-ES_tradnl" w:eastAsia="es-ES"/>
        </w:rPr>
      </w:pPr>
      <w:r w:rsidRPr="00EE5D02">
        <w:rPr>
          <w:rFonts w:ascii="Arial" w:eastAsia="Times New Roman" w:hAnsi="Arial" w:cs="Times New Roman"/>
          <w:sz w:val="24"/>
          <w:szCs w:val="24"/>
          <w:lang w:val="es-ES_tradnl" w:eastAsia="es-ES"/>
        </w:rPr>
        <w:t xml:space="preserve">Si el suministro o servicio se realiza dentro del plazo de 30 días de la apertura de la oferta, el precio cotizado se considerará al firme, no siendo éste sujeto a ajuste.  </w:t>
      </w:r>
    </w:p>
    <w:p w:rsidR="00EE5D02" w:rsidRPr="00EE5D02" w:rsidRDefault="00EE5D02" w:rsidP="00EE5D02">
      <w:pPr>
        <w:tabs>
          <w:tab w:val="left" w:pos="4820"/>
        </w:tabs>
        <w:spacing w:after="0" w:line="360" w:lineRule="auto"/>
        <w:ind w:firstLine="1716"/>
        <w:jc w:val="both"/>
        <w:rPr>
          <w:rFonts w:ascii="Arial" w:eastAsia="Times New Roman" w:hAnsi="Arial" w:cs="Times New Roman"/>
          <w:sz w:val="24"/>
          <w:szCs w:val="24"/>
          <w:lang w:val="es-ES_tradnl" w:eastAsia="es-ES"/>
        </w:rPr>
      </w:pPr>
      <w:r w:rsidRPr="00EE5D02">
        <w:rPr>
          <w:rFonts w:ascii="Arial" w:eastAsia="Times New Roman" w:hAnsi="Arial" w:cs="Times New Roman"/>
          <w:sz w:val="24"/>
          <w:szCs w:val="24"/>
          <w:lang w:val="es-ES_tradnl" w:eastAsia="es-ES"/>
        </w:rPr>
        <w:t>En los demás casos, los precios cotizados en moneda nacional se ajustarán de acuerdo a fórmula paramétrica desde la fecha de apertura.</w:t>
      </w:r>
    </w:p>
    <w:p w:rsidR="00EE5D02" w:rsidRPr="00EE5D02" w:rsidRDefault="00EE5D02" w:rsidP="00EE5D02">
      <w:pPr>
        <w:tabs>
          <w:tab w:val="left" w:pos="4820"/>
        </w:tabs>
        <w:spacing w:after="0" w:line="360" w:lineRule="auto"/>
        <w:ind w:firstLine="1716"/>
        <w:jc w:val="both"/>
        <w:rPr>
          <w:rFonts w:ascii="Arial" w:eastAsia="Times New Roman" w:hAnsi="Arial" w:cs="Times New Roman"/>
          <w:sz w:val="24"/>
          <w:szCs w:val="24"/>
          <w:lang w:val="es-ES_tradnl" w:eastAsia="es-ES"/>
        </w:rPr>
      </w:pPr>
      <w:r w:rsidRPr="00EE5D02">
        <w:rPr>
          <w:rFonts w:ascii="Arial" w:eastAsia="Times New Roman" w:hAnsi="Arial" w:cs="Times New Roman"/>
          <w:sz w:val="24"/>
          <w:szCs w:val="24"/>
          <w:lang w:val="es-ES_tradnl" w:eastAsia="es-ES"/>
        </w:rPr>
        <w:t>Si en la propuesta no se manifiesta la condición de precio firme o sujeto a ajuste, conforme a lo establecido en el numeral 4.1. del presente, se considerará que los precios están formulados al firme.</w:t>
      </w:r>
    </w:p>
    <w:p w:rsidR="00EE5D02" w:rsidRPr="00EE5D02" w:rsidRDefault="00EE5D02" w:rsidP="00EE5D02">
      <w:pPr>
        <w:tabs>
          <w:tab w:val="left" w:pos="4820"/>
        </w:tabs>
        <w:spacing w:after="0" w:line="360" w:lineRule="auto"/>
        <w:ind w:firstLine="1716"/>
        <w:jc w:val="both"/>
        <w:rPr>
          <w:rFonts w:ascii="Arial" w:eastAsia="Times New Roman" w:hAnsi="Arial" w:cs="Times New Roman"/>
          <w:sz w:val="24"/>
          <w:szCs w:val="24"/>
          <w:lang w:val="es-ES_tradnl" w:eastAsia="es-ES"/>
        </w:rPr>
      </w:pPr>
      <w:r w:rsidRPr="00EE5D02">
        <w:rPr>
          <w:rFonts w:ascii="Arial" w:eastAsia="Times New Roman" w:hAnsi="Arial" w:cs="Times New Roman"/>
          <w:sz w:val="24"/>
          <w:szCs w:val="24"/>
          <w:lang w:val="es-ES_tradnl" w:eastAsia="es-ES"/>
        </w:rPr>
        <w:t>Los precios cotizados deben incluir todos los gastos incurridos para suministrar la mercadería en el lugar de entrega (PLAZA).</w:t>
      </w:r>
    </w:p>
    <w:p w:rsidR="00EE5D02" w:rsidRPr="00EE5D02" w:rsidRDefault="00EE5D02" w:rsidP="00EE5D02">
      <w:pPr>
        <w:tabs>
          <w:tab w:val="left" w:pos="4820"/>
        </w:tabs>
        <w:spacing w:after="0" w:line="360" w:lineRule="auto"/>
        <w:ind w:firstLine="1716"/>
        <w:jc w:val="both"/>
        <w:rPr>
          <w:rFonts w:ascii="Arial" w:eastAsia="Times New Roman" w:hAnsi="Arial" w:cs="Times New Roman"/>
          <w:sz w:val="24"/>
          <w:szCs w:val="24"/>
          <w:lang w:val="es-ES_tradnl" w:eastAsia="es-ES"/>
        </w:rPr>
      </w:pPr>
      <w:r w:rsidRPr="00EE5D02">
        <w:rPr>
          <w:rFonts w:ascii="Arial" w:eastAsia="Times New Roman" w:hAnsi="Arial" w:cs="Times New Roman"/>
          <w:sz w:val="24"/>
          <w:szCs w:val="24"/>
          <w:lang w:val="es-ES_tradnl" w:eastAsia="es-ES"/>
        </w:rPr>
        <w:t xml:space="preserve">En caso de solicitarse por parte del Banco cotizaciones por renglones, los oferentes podrán presentar propuestas por algunos o la totalidad de ellos.  </w:t>
      </w:r>
    </w:p>
    <w:p w:rsidR="00EE5D02" w:rsidRPr="00EE5D02" w:rsidRDefault="00EE5D02" w:rsidP="00EE5D02">
      <w:pPr>
        <w:tabs>
          <w:tab w:val="left" w:pos="4820"/>
        </w:tabs>
        <w:spacing w:after="0" w:line="360" w:lineRule="auto"/>
        <w:ind w:firstLine="1716"/>
        <w:jc w:val="both"/>
        <w:rPr>
          <w:rFonts w:ascii="Arial" w:eastAsia="Times New Roman" w:hAnsi="Arial" w:cs="Times New Roman"/>
          <w:sz w:val="24"/>
          <w:szCs w:val="24"/>
          <w:lang w:val="es-ES_tradnl" w:eastAsia="es-ES"/>
        </w:rPr>
      </w:pPr>
      <w:r w:rsidRPr="00EE5D02">
        <w:rPr>
          <w:rFonts w:ascii="Arial" w:eastAsia="Times New Roman" w:hAnsi="Arial" w:cs="Times New Roman"/>
          <w:sz w:val="24"/>
          <w:szCs w:val="24"/>
          <w:lang w:val="es-ES_tradnl" w:eastAsia="es-ES"/>
        </w:rPr>
        <w:t>Asimismo, los oferentes dentro de cada renglón podrán cotizar por ítems, siempre y cuando el objeto licitado lo permita.</w:t>
      </w:r>
    </w:p>
    <w:p w:rsidR="00EE5D02" w:rsidRPr="00EE5D02" w:rsidRDefault="00EE5D02" w:rsidP="00EE5D02">
      <w:pPr>
        <w:tabs>
          <w:tab w:val="left" w:pos="4820"/>
        </w:tabs>
        <w:spacing w:after="0" w:line="360" w:lineRule="auto"/>
        <w:ind w:firstLine="1716"/>
        <w:jc w:val="both"/>
        <w:rPr>
          <w:rFonts w:ascii="Arial" w:eastAsia="Times New Roman" w:hAnsi="Arial" w:cs="Times New Roman"/>
          <w:sz w:val="24"/>
          <w:szCs w:val="24"/>
          <w:lang w:val="es-ES_tradnl" w:eastAsia="es-ES"/>
        </w:rPr>
      </w:pPr>
      <w:r w:rsidRPr="00EE5D02">
        <w:rPr>
          <w:rFonts w:ascii="Arial" w:eastAsia="Times New Roman" w:hAnsi="Arial" w:cs="Times New Roman"/>
          <w:sz w:val="24"/>
          <w:szCs w:val="24"/>
          <w:lang w:val="es-ES_tradnl" w:eastAsia="es-ES"/>
        </w:rPr>
        <w:t>En todos los casos, es de reserva del BROU el derecho a adjudicar parcialmente o a más de un oferente.</w:t>
      </w:r>
    </w:p>
    <w:p w:rsidR="00EE5D02" w:rsidRPr="00EE5D02" w:rsidRDefault="00EE5D02" w:rsidP="00EE5D02">
      <w:pPr>
        <w:tabs>
          <w:tab w:val="left" w:pos="4820"/>
        </w:tabs>
        <w:spacing w:after="0" w:line="240" w:lineRule="auto"/>
        <w:ind w:firstLine="1716"/>
        <w:jc w:val="both"/>
        <w:rPr>
          <w:rFonts w:ascii="Arial" w:eastAsia="Times New Roman" w:hAnsi="Arial" w:cs="Times New Roman"/>
          <w:sz w:val="24"/>
          <w:szCs w:val="24"/>
          <w:lang w:val="es-ES_tradnl" w:eastAsia="es-ES"/>
        </w:rPr>
      </w:pPr>
    </w:p>
    <w:p w:rsidR="00EE5D02" w:rsidRPr="00EE5D02" w:rsidRDefault="00EE5D02" w:rsidP="00EE5D02">
      <w:pPr>
        <w:keepNext/>
        <w:keepLines/>
        <w:spacing w:after="347" w:line="254" w:lineRule="auto"/>
        <w:ind w:left="1711" w:hanging="10"/>
        <w:jc w:val="both"/>
        <w:outlineLvl w:val="3"/>
        <w:rPr>
          <w:rFonts w:ascii="Arial" w:eastAsia="Arial" w:hAnsi="Arial" w:cs="Arial"/>
          <w:b/>
          <w:color w:val="000000"/>
          <w:lang w:eastAsia="es-ES"/>
        </w:rPr>
      </w:pPr>
      <w:r w:rsidRPr="00EE5D02">
        <w:rPr>
          <w:rFonts w:ascii="Arial" w:eastAsia="Arial" w:hAnsi="Arial" w:cs="Arial"/>
          <w:b/>
          <w:color w:val="000000"/>
          <w:lang w:eastAsia="es-ES"/>
        </w:rPr>
        <w:t xml:space="preserve">4.1. ACTUALIZACIÓN DE PRECIOS  </w:t>
      </w:r>
    </w:p>
    <w:p w:rsidR="00EE5D02" w:rsidRPr="00EE5D02" w:rsidRDefault="00EE5D02" w:rsidP="00EE5D02">
      <w:pPr>
        <w:tabs>
          <w:tab w:val="left" w:pos="4820"/>
        </w:tabs>
        <w:spacing w:after="0" w:line="360" w:lineRule="auto"/>
        <w:ind w:firstLine="1716"/>
        <w:jc w:val="both"/>
        <w:rPr>
          <w:rFonts w:ascii="Arial" w:eastAsia="Times New Roman" w:hAnsi="Arial" w:cs="Times New Roman"/>
          <w:sz w:val="24"/>
          <w:szCs w:val="24"/>
          <w:lang w:val="es-ES_tradnl" w:eastAsia="es-ES"/>
        </w:rPr>
      </w:pPr>
      <w:r w:rsidRPr="00EE5D02">
        <w:rPr>
          <w:rFonts w:ascii="Arial" w:eastAsia="Times New Roman" w:hAnsi="Arial" w:cs="Times New Roman"/>
          <w:sz w:val="24"/>
          <w:szCs w:val="24"/>
          <w:lang w:val="es-ES_tradnl" w:eastAsia="es-ES"/>
        </w:rPr>
        <w:t>En caso de que aplique ajuste de precio, los mismos se ajustarán según el siguiente criterio:</w:t>
      </w:r>
    </w:p>
    <w:p w:rsidR="00EE5D02" w:rsidRPr="00EE5D02" w:rsidRDefault="00EE5D02" w:rsidP="00EE5D02">
      <w:pPr>
        <w:tabs>
          <w:tab w:val="left" w:pos="4820"/>
        </w:tabs>
        <w:spacing w:after="0" w:line="360" w:lineRule="auto"/>
        <w:ind w:firstLine="1716"/>
        <w:jc w:val="both"/>
        <w:rPr>
          <w:rFonts w:ascii="Arial" w:eastAsia="Times New Roman" w:hAnsi="Arial" w:cs="Times New Roman"/>
          <w:sz w:val="24"/>
          <w:szCs w:val="24"/>
          <w:lang w:eastAsia="es-ES"/>
        </w:rPr>
      </w:pPr>
      <w:r w:rsidRPr="00EE5D02">
        <w:rPr>
          <w:rFonts w:ascii="Arial" w:eastAsia="Times New Roman" w:hAnsi="Arial" w:cs="Times New Roman"/>
          <w:sz w:val="24"/>
          <w:szCs w:val="24"/>
          <w:lang w:val="es-ES_tradnl" w:eastAsia="es-ES"/>
        </w:rPr>
        <w:t xml:space="preserve">Si no se hubiese estipulado en las Condiciones Particulares del llamado fórmula paramétrica específica, los precios se reajustarán </w:t>
      </w:r>
      <w:r w:rsidRPr="00EE5D02">
        <w:rPr>
          <w:rFonts w:ascii="Arial" w:eastAsia="Times New Roman" w:hAnsi="Arial" w:cs="Times New Roman"/>
          <w:sz w:val="24"/>
          <w:szCs w:val="24"/>
          <w:lang w:eastAsia="es-ES"/>
        </w:rPr>
        <w:t xml:space="preserve">semestralmente en las fechas 1º de enero y 1º de julio de cada año de vigencia del contrato y de acuerdo al 100% de la variación del Índice de Precios al </w:t>
      </w:r>
      <w:r w:rsidRPr="00EE5D02">
        <w:rPr>
          <w:rFonts w:ascii="Arial" w:eastAsia="Times New Roman" w:hAnsi="Arial" w:cs="Times New Roman"/>
          <w:sz w:val="24"/>
          <w:szCs w:val="24"/>
          <w:lang w:eastAsia="es-ES"/>
        </w:rPr>
        <w:lastRenderedPageBreak/>
        <w:t>Consumo (IPC) publicado por el Instituto Nacional de Estadísticas (INE), de acuerdo a la siguiente fórmula:</w:t>
      </w:r>
    </w:p>
    <w:p w:rsidR="00EE5D02" w:rsidRPr="00EE5D02" w:rsidRDefault="00EE5D02" w:rsidP="00EE5D02">
      <w:pPr>
        <w:tabs>
          <w:tab w:val="left" w:pos="4820"/>
        </w:tabs>
        <w:spacing w:after="0" w:line="240" w:lineRule="auto"/>
        <w:ind w:firstLine="1716"/>
        <w:jc w:val="both"/>
        <w:rPr>
          <w:rFonts w:ascii="Arial" w:eastAsia="Times New Roman" w:hAnsi="Arial" w:cs="Times New Roman"/>
          <w:sz w:val="24"/>
          <w:szCs w:val="24"/>
          <w:lang w:eastAsia="es-ES"/>
        </w:rPr>
      </w:pPr>
    </w:p>
    <w:p w:rsidR="00EE5D02" w:rsidRPr="00EE5D02" w:rsidRDefault="00EE5D02" w:rsidP="00EE5D02">
      <w:pPr>
        <w:tabs>
          <w:tab w:val="left" w:pos="4820"/>
        </w:tabs>
        <w:spacing w:after="0" w:line="360" w:lineRule="auto"/>
        <w:ind w:firstLine="1716"/>
        <w:jc w:val="both"/>
        <w:rPr>
          <w:rFonts w:ascii="Arial" w:eastAsia="Times New Roman" w:hAnsi="Arial" w:cs="Times New Roman"/>
          <w:sz w:val="24"/>
          <w:szCs w:val="24"/>
          <w:lang w:val="es-ES_tradnl" w:eastAsia="es-ES"/>
        </w:rPr>
      </w:pPr>
      <w:r w:rsidRPr="00EE5D02">
        <w:rPr>
          <w:rFonts w:ascii="Arial" w:eastAsia="Times New Roman" w:hAnsi="Arial" w:cs="Times New Roman"/>
          <w:sz w:val="24"/>
          <w:szCs w:val="24"/>
          <w:lang w:val="es-ES_tradnl" w:eastAsia="es-ES"/>
        </w:rPr>
        <w:t>P= Po x (</w:t>
      </w:r>
      <w:proofErr w:type="spellStart"/>
      <w:r w:rsidRPr="00EE5D02">
        <w:rPr>
          <w:rFonts w:ascii="Arial" w:eastAsia="Times New Roman" w:hAnsi="Arial" w:cs="Times New Roman"/>
          <w:sz w:val="24"/>
          <w:szCs w:val="24"/>
          <w:lang w:val="es-ES_tradnl" w:eastAsia="es-ES"/>
        </w:rPr>
        <w:t>CVi</w:t>
      </w:r>
      <w:proofErr w:type="spellEnd"/>
      <w:r w:rsidRPr="00EE5D02">
        <w:rPr>
          <w:rFonts w:ascii="Arial" w:eastAsia="Times New Roman" w:hAnsi="Arial" w:cs="Times New Roman"/>
          <w:sz w:val="24"/>
          <w:szCs w:val="24"/>
          <w:lang w:val="es-ES_tradnl" w:eastAsia="es-ES"/>
        </w:rPr>
        <w:t>/</w:t>
      </w:r>
      <w:proofErr w:type="spellStart"/>
      <w:r w:rsidRPr="00EE5D02">
        <w:rPr>
          <w:rFonts w:ascii="Arial" w:eastAsia="Times New Roman" w:hAnsi="Arial" w:cs="Times New Roman"/>
          <w:sz w:val="24"/>
          <w:szCs w:val="24"/>
          <w:lang w:val="es-ES_tradnl" w:eastAsia="es-ES"/>
        </w:rPr>
        <w:t>CVo</w:t>
      </w:r>
      <w:proofErr w:type="spellEnd"/>
      <w:r w:rsidRPr="00EE5D02">
        <w:rPr>
          <w:rFonts w:ascii="Arial" w:eastAsia="Times New Roman" w:hAnsi="Arial" w:cs="Times New Roman"/>
          <w:sz w:val="24"/>
          <w:szCs w:val="24"/>
          <w:lang w:val="es-ES_tradnl" w:eastAsia="es-ES"/>
        </w:rPr>
        <w:t>)</w:t>
      </w:r>
    </w:p>
    <w:p w:rsidR="00EE5D02" w:rsidRPr="00EE5D02" w:rsidRDefault="00EE5D02" w:rsidP="00EE5D02">
      <w:pPr>
        <w:tabs>
          <w:tab w:val="left" w:pos="4820"/>
        </w:tabs>
        <w:spacing w:after="0" w:line="240" w:lineRule="auto"/>
        <w:ind w:firstLine="1716"/>
        <w:jc w:val="both"/>
        <w:rPr>
          <w:rFonts w:ascii="Arial" w:eastAsia="Times New Roman" w:hAnsi="Arial" w:cs="Times New Roman"/>
          <w:sz w:val="24"/>
          <w:szCs w:val="24"/>
          <w:lang w:val="es-ES_tradnl" w:eastAsia="es-ES"/>
        </w:rPr>
      </w:pPr>
    </w:p>
    <w:p w:rsidR="00EE5D02" w:rsidRPr="00EE5D02" w:rsidRDefault="00EE5D02" w:rsidP="00EE5D02">
      <w:pPr>
        <w:tabs>
          <w:tab w:val="left" w:pos="4820"/>
        </w:tabs>
        <w:spacing w:after="0" w:line="360" w:lineRule="auto"/>
        <w:ind w:firstLine="1716"/>
        <w:jc w:val="both"/>
        <w:rPr>
          <w:rFonts w:ascii="Arial" w:eastAsia="Times New Roman" w:hAnsi="Arial" w:cs="Times New Roman"/>
          <w:sz w:val="24"/>
          <w:szCs w:val="24"/>
          <w:lang w:val="es-ES_tradnl" w:eastAsia="es-ES"/>
        </w:rPr>
      </w:pPr>
      <w:r w:rsidRPr="00EE5D02">
        <w:rPr>
          <w:rFonts w:ascii="Arial" w:eastAsia="Times New Roman" w:hAnsi="Arial" w:cs="Times New Roman"/>
          <w:sz w:val="24"/>
          <w:szCs w:val="24"/>
          <w:lang w:val="es-ES_tradnl" w:eastAsia="es-ES"/>
        </w:rPr>
        <w:t>P= Precio del servicio a facturar.</w:t>
      </w:r>
    </w:p>
    <w:p w:rsidR="00EE5D02" w:rsidRPr="00EE5D02" w:rsidRDefault="00EE5D02" w:rsidP="00EE5D02">
      <w:pPr>
        <w:tabs>
          <w:tab w:val="left" w:pos="4820"/>
        </w:tabs>
        <w:spacing w:after="0" w:line="360" w:lineRule="auto"/>
        <w:ind w:firstLine="1716"/>
        <w:jc w:val="both"/>
        <w:rPr>
          <w:rFonts w:ascii="Arial" w:eastAsia="Times New Roman" w:hAnsi="Arial" w:cs="Times New Roman"/>
          <w:sz w:val="24"/>
          <w:szCs w:val="24"/>
          <w:lang w:val="es-ES_tradnl" w:eastAsia="es-ES"/>
        </w:rPr>
      </w:pPr>
      <w:r w:rsidRPr="00EE5D02">
        <w:rPr>
          <w:rFonts w:ascii="Arial" w:eastAsia="Times New Roman" w:hAnsi="Arial" w:cs="Times New Roman"/>
          <w:sz w:val="24"/>
          <w:szCs w:val="24"/>
          <w:lang w:val="es-ES_tradnl" w:eastAsia="es-ES"/>
        </w:rPr>
        <w:t>Po = Precio del servicio a la fecha de presentación de la oferta.</w:t>
      </w:r>
    </w:p>
    <w:p w:rsidR="00EE5D02" w:rsidRPr="00EE5D02" w:rsidRDefault="00EE5D02" w:rsidP="00EE5D02">
      <w:pPr>
        <w:tabs>
          <w:tab w:val="left" w:pos="4820"/>
        </w:tabs>
        <w:spacing w:after="0" w:line="360" w:lineRule="auto"/>
        <w:ind w:firstLine="1716"/>
        <w:jc w:val="both"/>
        <w:rPr>
          <w:rFonts w:ascii="Arial" w:eastAsia="Times New Roman" w:hAnsi="Arial" w:cs="Times New Roman"/>
          <w:sz w:val="24"/>
          <w:szCs w:val="24"/>
          <w:lang w:val="es-ES_tradnl" w:eastAsia="es-ES"/>
        </w:rPr>
      </w:pPr>
      <w:proofErr w:type="spellStart"/>
      <w:r w:rsidRPr="00EE5D02">
        <w:rPr>
          <w:rFonts w:ascii="Arial" w:eastAsia="Times New Roman" w:hAnsi="Arial" w:cs="Times New Roman"/>
          <w:sz w:val="24"/>
          <w:szCs w:val="24"/>
          <w:lang w:val="es-ES_tradnl" w:eastAsia="es-ES"/>
        </w:rPr>
        <w:t>Cvi</w:t>
      </w:r>
      <w:proofErr w:type="spellEnd"/>
      <w:r w:rsidRPr="00EE5D02">
        <w:rPr>
          <w:rFonts w:ascii="Arial" w:eastAsia="Times New Roman" w:hAnsi="Arial" w:cs="Times New Roman"/>
          <w:sz w:val="24"/>
          <w:szCs w:val="24"/>
          <w:lang w:val="es-ES_tradnl" w:eastAsia="es-ES"/>
        </w:rPr>
        <w:t>= Índice de Costo de Vida (Índice General de Precios al consumo publicado por el Instituto Nacional de Estadística) vigente a la fecha de ajuste.</w:t>
      </w:r>
    </w:p>
    <w:p w:rsidR="00EE5D02" w:rsidRPr="00EE5D02" w:rsidRDefault="00EE5D02" w:rsidP="00EE5D02">
      <w:pPr>
        <w:tabs>
          <w:tab w:val="left" w:pos="4820"/>
        </w:tabs>
        <w:spacing w:after="0" w:line="360" w:lineRule="auto"/>
        <w:ind w:firstLine="1716"/>
        <w:jc w:val="both"/>
        <w:rPr>
          <w:rFonts w:ascii="Arial" w:eastAsia="Times New Roman" w:hAnsi="Arial" w:cs="Times New Roman"/>
          <w:sz w:val="24"/>
          <w:szCs w:val="24"/>
          <w:lang w:eastAsia="es-ES"/>
        </w:rPr>
      </w:pPr>
      <w:proofErr w:type="spellStart"/>
      <w:r w:rsidRPr="00EE5D02">
        <w:rPr>
          <w:rFonts w:ascii="Arial" w:eastAsia="Times New Roman" w:hAnsi="Arial" w:cs="Times New Roman"/>
          <w:sz w:val="24"/>
          <w:szCs w:val="24"/>
          <w:lang w:eastAsia="es-ES"/>
        </w:rPr>
        <w:t>Cvo</w:t>
      </w:r>
      <w:proofErr w:type="spellEnd"/>
      <w:r w:rsidRPr="00EE5D02">
        <w:rPr>
          <w:rFonts w:ascii="Arial" w:eastAsia="Times New Roman" w:hAnsi="Arial" w:cs="Times New Roman"/>
          <w:sz w:val="24"/>
          <w:szCs w:val="24"/>
          <w:lang w:eastAsia="es-ES"/>
        </w:rPr>
        <w:t>= Índice de Costo de Vida (Índice General de Precios al consumo publicado por el Instituto Nacional de Estadística) vigente a la fecha de apertura de la oferta</w:t>
      </w:r>
    </w:p>
    <w:p w:rsidR="00EE5D02" w:rsidRPr="00EE5D02" w:rsidRDefault="00EE5D02" w:rsidP="00EE5D02">
      <w:pPr>
        <w:rPr>
          <w:rFonts w:ascii="Arial" w:eastAsia="Times New Roman" w:hAnsi="Arial" w:cs="Times New Roman"/>
          <w:sz w:val="24"/>
          <w:szCs w:val="24"/>
          <w:lang w:val="es-ES_tradnl" w:eastAsia="es-ES"/>
        </w:rPr>
      </w:pPr>
    </w:p>
    <w:p w:rsidR="00EE5D02" w:rsidRPr="00EE5D02" w:rsidRDefault="00EE5D02" w:rsidP="00EE5D02">
      <w:pPr>
        <w:tabs>
          <w:tab w:val="left" w:pos="4820"/>
        </w:tabs>
        <w:spacing w:after="0" w:line="360" w:lineRule="auto"/>
        <w:ind w:firstLine="1716"/>
        <w:jc w:val="both"/>
        <w:rPr>
          <w:rFonts w:ascii="Arial" w:eastAsia="Times New Roman" w:hAnsi="Arial" w:cs="Times New Roman"/>
          <w:sz w:val="24"/>
          <w:szCs w:val="24"/>
          <w:lang w:val="es-ES_tradnl" w:eastAsia="es-ES"/>
        </w:rPr>
      </w:pPr>
      <w:r w:rsidRPr="00EE5D02">
        <w:rPr>
          <w:rFonts w:ascii="Arial" w:eastAsia="Times New Roman" w:hAnsi="Arial" w:cs="Times New Roman"/>
          <w:sz w:val="24"/>
          <w:szCs w:val="24"/>
          <w:lang w:val="es-ES_tradnl" w:eastAsia="es-ES"/>
        </w:rPr>
        <w:t>Si se hubiese estipulado fórmula paramétrica específica en las Condiciones Particulares del llamado, los proponentes deberán ajustarse a ella en su totalidad. No se aceptará otra fórmula paramétrica que la establecida y en caso de que en la propuesta figure una diferente, se tendrá por no presentada la misma, rigiendo a todos los efectos la establecida por el Banco.</w:t>
      </w:r>
    </w:p>
    <w:p w:rsidR="00EE5D02" w:rsidRPr="00EE5D02" w:rsidRDefault="00EE5D02" w:rsidP="00EE5D02">
      <w:pPr>
        <w:tabs>
          <w:tab w:val="left" w:pos="4820"/>
        </w:tabs>
        <w:spacing w:after="240" w:line="254" w:lineRule="auto"/>
        <w:ind w:left="1718"/>
        <w:jc w:val="both"/>
        <w:rPr>
          <w:rFonts w:ascii="Arial" w:eastAsia="Times New Roman" w:hAnsi="Arial" w:cs="Times New Roman"/>
          <w:sz w:val="24"/>
          <w:szCs w:val="20"/>
          <w:lang w:val="es-ES_tradnl" w:eastAsia="es-ES"/>
        </w:rPr>
      </w:pPr>
      <w:r w:rsidRPr="00EE5D02">
        <w:rPr>
          <w:rFonts w:ascii="Arial" w:eastAsia="Times New Roman" w:hAnsi="Arial" w:cs="Times New Roman"/>
          <w:szCs w:val="20"/>
          <w:lang w:val="es-ES_tradnl" w:eastAsia="es-ES"/>
        </w:rPr>
        <w:t xml:space="preserve"> </w:t>
      </w:r>
    </w:p>
    <w:p w:rsidR="00EE5D02" w:rsidRPr="00EE5D02" w:rsidRDefault="00EE5D02" w:rsidP="00EE5D02">
      <w:pPr>
        <w:keepNext/>
        <w:keepLines/>
        <w:spacing w:after="240" w:line="254" w:lineRule="auto"/>
        <w:ind w:left="1701" w:hanging="11"/>
        <w:jc w:val="both"/>
        <w:outlineLvl w:val="2"/>
        <w:rPr>
          <w:rFonts w:ascii="Arial" w:eastAsia="Arial" w:hAnsi="Arial" w:cs="Arial"/>
          <w:b/>
          <w:color w:val="000000"/>
          <w:u w:val="single" w:color="000000"/>
          <w:lang w:eastAsia="es-ES"/>
        </w:rPr>
      </w:pPr>
      <w:r w:rsidRPr="00EE5D02">
        <w:rPr>
          <w:rFonts w:ascii="Arial" w:eastAsia="Arial" w:hAnsi="Arial" w:cs="Arial"/>
          <w:b/>
          <w:color w:val="000000"/>
          <w:u w:val="single" w:color="000000"/>
          <w:lang w:eastAsia="es-ES"/>
        </w:rPr>
        <w:t>5. MANTENIMIENTO DE OFERTA</w:t>
      </w: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Las propuestas tendrán vigencia por un período mínimo de 90 (noventa) días a partir de la apertura, prorrogable automáticamente por períodos sucesivos de 30 (treinta) días, salvo que mediare comunicación escrita por parte de la firma oferente no accediendo a la misma, lo que deberá comunicarse con una antelación no inferior a 5 (cinco) días hábiles antes del vencimiento del plazo inicial o sus prórrogas.</w:t>
      </w: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En aquellos casos en que los oferentes desistieran de sus propuestas fuera de los plazos estipulados precedentemente, el Banco podrá ejecutar la garantía de mantenimiento de oferta o proceder al cobro de la multa en los términos establecidos en el TOCAF, Art. 64.</w:t>
      </w: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lastRenderedPageBreak/>
        <w:t>En caso de que el oferente manifestare un plazo menor de mantenimiento de oferta, éste se considerará como no estipulado, siendo válido únicamente el término establecido en el presente numeral.</w:t>
      </w: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La garantía de mantenimiento de oferta podrá ser ejecutada o, en su defecto, cobrada la multa en las siguientes situaciones:</w:t>
      </w:r>
    </w:p>
    <w:p w:rsidR="00EE5D02" w:rsidRPr="00EE5D02" w:rsidRDefault="00EE5D02" w:rsidP="00EE5D02">
      <w:pPr>
        <w:numPr>
          <w:ilvl w:val="0"/>
          <w:numId w:val="25"/>
        </w:numPr>
        <w:spacing w:after="0" w:line="360" w:lineRule="auto"/>
        <w:ind w:left="11" w:right="-799" w:firstLine="1690"/>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Cuando el oferente desista de su oferta durante su período de mantenimiento.</w:t>
      </w:r>
    </w:p>
    <w:p w:rsidR="00EE5D02" w:rsidRPr="00EE5D02" w:rsidRDefault="00EE5D02" w:rsidP="00EE5D02">
      <w:pPr>
        <w:numPr>
          <w:ilvl w:val="0"/>
          <w:numId w:val="25"/>
        </w:numPr>
        <w:spacing w:after="0" w:line="360" w:lineRule="auto"/>
        <w:ind w:left="11" w:right="-799" w:firstLine="1690"/>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Cuando el adjudicatario no constituya en tiempo y forma la garantía de fiel cumplimiento del contrato, cuando corresponda.</w:t>
      </w:r>
    </w:p>
    <w:p w:rsidR="00EE5D02" w:rsidRPr="00EE5D02" w:rsidRDefault="00EE5D02" w:rsidP="00EE5D02">
      <w:pPr>
        <w:numPr>
          <w:ilvl w:val="0"/>
          <w:numId w:val="25"/>
        </w:numPr>
        <w:spacing w:after="0" w:line="360" w:lineRule="auto"/>
        <w:ind w:left="11" w:right="-799" w:firstLine="1690"/>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Cuando el adjudicatario se niegue o no concurra a firmar el contrato, habiendo sido notificado para ello.</w:t>
      </w:r>
    </w:p>
    <w:p w:rsidR="00EE5D02" w:rsidRPr="00EE5D02" w:rsidRDefault="00EE5D02" w:rsidP="00EE5D02">
      <w:pPr>
        <w:rPr>
          <w:rFonts w:ascii="Arial" w:eastAsia="Arial" w:hAnsi="Arial" w:cs="Arial"/>
          <w:b/>
          <w:color w:val="000000"/>
          <w:u w:val="single" w:color="000000"/>
          <w:lang w:eastAsia="es-ES"/>
        </w:rPr>
      </w:pPr>
    </w:p>
    <w:p w:rsidR="00EE5D02" w:rsidRPr="00EE5D02" w:rsidRDefault="00EE5D02" w:rsidP="00EE5D02">
      <w:pPr>
        <w:keepNext/>
        <w:keepLines/>
        <w:spacing w:after="344" w:line="254" w:lineRule="auto"/>
        <w:ind w:left="1697" w:hanging="10"/>
        <w:jc w:val="both"/>
        <w:outlineLvl w:val="2"/>
        <w:rPr>
          <w:rFonts w:ascii="Arial" w:eastAsia="Arial" w:hAnsi="Arial" w:cs="Arial"/>
          <w:b/>
          <w:color w:val="000000"/>
          <w:u w:val="single" w:color="000000"/>
          <w:lang w:eastAsia="es-ES"/>
        </w:rPr>
      </w:pPr>
      <w:r w:rsidRPr="00EE5D02">
        <w:rPr>
          <w:rFonts w:ascii="Arial" w:eastAsia="Arial" w:hAnsi="Arial" w:cs="Arial"/>
          <w:b/>
          <w:color w:val="000000"/>
          <w:u w:val="single" w:color="000000"/>
          <w:lang w:eastAsia="es-ES"/>
        </w:rPr>
        <w:t xml:space="preserve">6. EVALUACIÓN DE LAS OFERTAS </w:t>
      </w:r>
    </w:p>
    <w:p w:rsidR="00EE5D02" w:rsidRPr="00EE5D02" w:rsidRDefault="00EE5D02" w:rsidP="00EE5D02">
      <w:pPr>
        <w:tabs>
          <w:tab w:val="left" w:pos="4820"/>
        </w:tabs>
        <w:spacing w:after="103" w:line="360" w:lineRule="auto"/>
        <w:ind w:left="-15"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 xml:space="preserve">De conformidad con lo dispuesto en el Numeral 2.1 PRESENTACIÓN DE LA PROPUESTA, la evaluación de las ofertas en los procedimientos competitivos de contratación podrá constar de dos instancias distintas y separadas en el tiempo (caso de modalidad en dos etapas): en primer término, se realizará la evaluación técnica y, con posterioridad, una vez efectuada la apertura correspondiente a las ofertas económicas, se llevará a cabo la evaluación de estas últimas. </w:t>
      </w: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 xml:space="preserve">Complementando el artículo 48 Literal C del TOCAF y el artículo 13.3 del Pliego Único se establece que los principales factores que podrán tomarse en cuenta para comparar las ofertas serán: precio, calidad, plazo de entrega y antecedentes, según corresponda al objeto de contratación. Sin perjuicio de ello, la memoria descriptiva del llamado, podrá estipular otros factores de evaluación de acuerdo al objeto particular del llamado. </w:t>
      </w: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Cuando se ofrezcan garantías de los artículos cotizados, el oferente establecerá los plazos y condiciones en que se otorga la misma.</w:t>
      </w: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Las firmas deberán en sus ofertas establecer el plazo de entrega que se computará a partir del día siguiente de la notificación de adjudicación definitiva, salvo estipulación en otro sentido.</w:t>
      </w: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lastRenderedPageBreak/>
        <w:t>El Banco, a los efectos comparativos, utilizará el dólar interbancario billete del primer día hábil anterior a la fecha de apertura, o los arbitrajes que correspondan.</w:t>
      </w: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 xml:space="preserve">En caso de registrarse la similitud en la calificación de las ofertas a que refieren los artículos 13.4 y 13.5 del Pliego Único, la Comisión Asesora de Adjudicaciones o el ordenador, en su caso, podrán hacer uso de los institutos de mejora de ofertas o de negociación establecidos en el art. 66 del T.O.C.A.F. En caso de </w:t>
      </w:r>
      <w:proofErr w:type="gramStart"/>
      <w:r w:rsidRPr="00EE5D02">
        <w:rPr>
          <w:rFonts w:ascii="Arial" w:eastAsia="Times New Roman" w:hAnsi="Arial" w:cs="Times New Roman"/>
          <w:sz w:val="24"/>
          <w:szCs w:val="20"/>
          <w:lang w:val="es-ES_tradnl" w:eastAsia="es-ES"/>
        </w:rPr>
        <w:t>que</w:t>
      </w:r>
      <w:proofErr w:type="gramEnd"/>
      <w:r w:rsidRPr="00EE5D02">
        <w:rPr>
          <w:rFonts w:ascii="Arial" w:eastAsia="Times New Roman" w:hAnsi="Arial" w:cs="Times New Roman"/>
          <w:sz w:val="24"/>
          <w:szCs w:val="20"/>
          <w:lang w:val="es-ES_tradnl" w:eastAsia="es-ES"/>
        </w:rPr>
        <w:t xml:space="preserve"> como resultado de la mejora de oferta, dos o más ofertas resultaren iguales en valor, se podrá promover una puja a la baja de precios entre ellas, dividir la adjudicación entre dos o más oferentes o efectuar un sorteo.</w:t>
      </w:r>
      <w:bookmarkStart w:id="123" w:name="_GoBack"/>
      <w:bookmarkEnd w:id="123"/>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De conformidad con lo previsto en el artículo 13.6 del Pliego Único, también podrán solicitarse mejora de precio, en el caso de que los precios de la o las ofertas recibidas fuesen considerados manifiestamente inconvenientes. Dicha solicitud de mejora podrá ser formulada directamente por el ordenador o en su caso, por la Comisión Asesora de Adjudicaciones debidamente autorizada por éste.</w:t>
      </w: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18"/>
          <w:szCs w:val="20"/>
          <w:lang w:val="es-ES_tradnl" w:eastAsia="es-ES"/>
        </w:rPr>
      </w:pPr>
    </w:p>
    <w:p w:rsidR="00EE5D02" w:rsidRPr="00EE5D02" w:rsidRDefault="00EE5D02" w:rsidP="00EE5D02">
      <w:pPr>
        <w:keepNext/>
        <w:keepLines/>
        <w:spacing w:after="344" w:line="254" w:lineRule="auto"/>
        <w:ind w:left="1697" w:hanging="10"/>
        <w:jc w:val="both"/>
        <w:outlineLvl w:val="2"/>
        <w:rPr>
          <w:rFonts w:ascii="Arial" w:eastAsia="Arial" w:hAnsi="Arial" w:cs="Arial"/>
          <w:b/>
          <w:color w:val="000000"/>
          <w:u w:val="single" w:color="000000"/>
          <w:lang w:eastAsia="es-ES"/>
        </w:rPr>
      </w:pPr>
      <w:r w:rsidRPr="00EE5D02">
        <w:rPr>
          <w:rFonts w:ascii="Arial" w:eastAsia="Arial" w:hAnsi="Arial" w:cs="Arial"/>
          <w:b/>
          <w:color w:val="000000"/>
          <w:u w:val="single" w:color="000000"/>
          <w:lang w:eastAsia="es-ES"/>
        </w:rPr>
        <w:t>7. PAGO</w:t>
      </w:r>
      <w:r w:rsidRPr="00EE5D02">
        <w:rPr>
          <w:rFonts w:ascii="Arial" w:eastAsia="Arial" w:hAnsi="Arial" w:cs="Arial"/>
          <w:b/>
          <w:color w:val="000000"/>
          <w:u w:color="000000"/>
          <w:lang w:eastAsia="es-ES"/>
        </w:rPr>
        <w:t xml:space="preserve">  </w:t>
      </w:r>
    </w:p>
    <w:p w:rsidR="00EE5D02" w:rsidRPr="00EE5D02" w:rsidRDefault="00EE5D02" w:rsidP="00EE5D02">
      <w:pPr>
        <w:keepNext/>
        <w:keepLines/>
        <w:spacing w:after="240" w:line="254" w:lineRule="auto"/>
        <w:ind w:left="1712" w:hanging="11"/>
        <w:jc w:val="both"/>
        <w:outlineLvl w:val="3"/>
        <w:rPr>
          <w:rFonts w:ascii="Arial" w:eastAsia="Arial" w:hAnsi="Arial" w:cs="Arial"/>
          <w:b/>
          <w:color w:val="000000"/>
          <w:lang w:eastAsia="es-ES"/>
        </w:rPr>
      </w:pPr>
      <w:r w:rsidRPr="00EE5D02">
        <w:rPr>
          <w:rFonts w:ascii="Arial" w:eastAsia="Arial" w:hAnsi="Arial" w:cs="Arial"/>
          <w:b/>
          <w:color w:val="000000"/>
          <w:lang w:eastAsia="es-ES"/>
        </w:rPr>
        <w:t xml:space="preserve">7.1. CONDICIONES  </w:t>
      </w: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Los pagos de los precios originalmente cotizados en la propuesta adjudicada, se efectuarán al contado, dentro de los 30 (treinta) días de conformada la factura correspondiente al suministro o servicio por el Departamento que corresponda, de acuerdo con los términos del contrato, y en los días que el Banco establezca a esos efectos, salvo que otra cosa se haya estipulado en las Condiciones Particulares del llamado.</w:t>
      </w: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A tales efectos, los oferentes deberán tener presente que de acuerdo con lo previsto en el Decreto Nro. 20/002 del 16.01.2002, deberá presentar sus precios con una tasa de descuento pronto pago.</w:t>
      </w: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 xml:space="preserve">En caso de que el oferente propusiese una modalidad de pago que prevea un plazo cuyo cómputo se inicie a partir de la fecha de factura o cualquier otra variante que no se ajustase a lo dispuesto en el inciso primero, </w:t>
      </w:r>
      <w:r w:rsidRPr="00EE5D02">
        <w:rPr>
          <w:rFonts w:ascii="Arial" w:eastAsia="Times New Roman" w:hAnsi="Arial" w:cs="Times New Roman"/>
          <w:sz w:val="24"/>
          <w:szCs w:val="20"/>
          <w:lang w:val="es-ES_tradnl" w:eastAsia="es-ES"/>
        </w:rPr>
        <w:lastRenderedPageBreak/>
        <w:t>dicha cláusula se tendrá como no estipulada, rigiendo a todos los efectos la establecida en el presente numeral.</w:t>
      </w: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Las facturas que correspondan a reliquidaciones por aplicación de fórmulas paramétricas establecidas, se liquidarán y pagarán luego de cumplido el correspondiente trámite de verificación y aprobación por parte del Banco, una vez abonada la factura que origina dicha reliquidación.</w:t>
      </w:r>
    </w:p>
    <w:p w:rsidR="00EE5D02" w:rsidRPr="00EE5D02" w:rsidRDefault="00EE5D02" w:rsidP="00EE5D02">
      <w:pPr>
        <w:tabs>
          <w:tab w:val="left" w:pos="4820"/>
        </w:tabs>
        <w:spacing w:after="0" w:line="254" w:lineRule="auto"/>
        <w:ind w:left="1716"/>
        <w:jc w:val="both"/>
        <w:rPr>
          <w:rFonts w:ascii="Arial" w:eastAsia="Times New Roman" w:hAnsi="Arial" w:cs="Times New Roman"/>
          <w:sz w:val="24"/>
          <w:szCs w:val="20"/>
          <w:lang w:val="es-ES_tradnl" w:eastAsia="es-ES"/>
        </w:rPr>
      </w:pPr>
    </w:p>
    <w:p w:rsidR="00EE5D02" w:rsidRPr="00EE5D02" w:rsidRDefault="00EE5D02" w:rsidP="00EE5D02">
      <w:pPr>
        <w:keepNext/>
        <w:keepLines/>
        <w:spacing w:after="240" w:line="254" w:lineRule="auto"/>
        <w:ind w:left="1712" w:hanging="11"/>
        <w:jc w:val="both"/>
        <w:outlineLvl w:val="3"/>
        <w:rPr>
          <w:rFonts w:ascii="Arial" w:eastAsia="Arial" w:hAnsi="Arial" w:cs="Arial"/>
          <w:b/>
          <w:color w:val="000000"/>
          <w:lang w:eastAsia="es-ES"/>
        </w:rPr>
      </w:pPr>
      <w:r w:rsidRPr="00EE5D02">
        <w:rPr>
          <w:rFonts w:ascii="Arial" w:eastAsia="Arial" w:hAnsi="Arial" w:cs="Arial"/>
          <w:b/>
          <w:color w:val="000000"/>
          <w:lang w:eastAsia="es-ES"/>
        </w:rPr>
        <w:t xml:space="preserve">7.2. FORMA DE PAGO  </w:t>
      </w:r>
    </w:p>
    <w:p w:rsidR="00EE5D02" w:rsidRPr="00EE5D02" w:rsidRDefault="00EE5D02" w:rsidP="00EE5D02">
      <w:pPr>
        <w:tabs>
          <w:tab w:val="left" w:pos="4820"/>
        </w:tabs>
        <w:spacing w:after="120" w:line="240" w:lineRule="auto"/>
        <w:ind w:left="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COTIZACIONES EN MONEDA NACIONAL:</w:t>
      </w: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 xml:space="preserve"> Se abonarán exclusivamente en la misma moneda, sin excepciones.</w:t>
      </w:r>
    </w:p>
    <w:p w:rsidR="00EE5D02" w:rsidRDefault="00EE5D02" w:rsidP="00EE5D02">
      <w:pPr>
        <w:tabs>
          <w:tab w:val="left" w:pos="4820"/>
        </w:tabs>
        <w:spacing w:after="0" w:line="240" w:lineRule="auto"/>
        <w:ind w:left="1701"/>
        <w:jc w:val="both"/>
        <w:rPr>
          <w:rFonts w:ascii="Arial" w:eastAsia="Times New Roman" w:hAnsi="Arial" w:cs="Times New Roman"/>
          <w:sz w:val="24"/>
          <w:szCs w:val="20"/>
          <w:lang w:val="es-ES_tradnl" w:eastAsia="es-ES"/>
        </w:rPr>
      </w:pPr>
    </w:p>
    <w:p w:rsidR="00EE5D02" w:rsidRPr="00EE5D02" w:rsidRDefault="00EE5D02" w:rsidP="00EE5D02">
      <w:pPr>
        <w:tabs>
          <w:tab w:val="left" w:pos="4820"/>
        </w:tabs>
        <w:spacing w:after="0" w:line="240" w:lineRule="auto"/>
        <w:ind w:left="1701"/>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 xml:space="preserve">COTIZACIONES EN MONEDA EXTRANJERA:  </w:t>
      </w:r>
    </w:p>
    <w:p w:rsidR="00EE5D02" w:rsidRPr="00EE5D02" w:rsidRDefault="00EE5D02" w:rsidP="00EE5D02">
      <w:pPr>
        <w:tabs>
          <w:tab w:val="left" w:pos="4820"/>
        </w:tabs>
        <w:spacing w:after="0" w:line="240" w:lineRule="auto"/>
        <w:jc w:val="both"/>
        <w:rPr>
          <w:rFonts w:ascii="Arial" w:eastAsia="Times New Roman" w:hAnsi="Arial" w:cs="Times New Roman"/>
          <w:sz w:val="12"/>
          <w:szCs w:val="12"/>
          <w:lang w:val="es-ES_tradnl" w:eastAsia="es-ES"/>
        </w:rPr>
      </w:pP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Todas las cotizaciones expresadas en moneda extranjera, cualquiera ella sea, se abonará únicamente en dólares U.S.A. efectuándose las conversiones que correspondan, según el arbitraje de la fecha de pago.</w:t>
      </w:r>
    </w:p>
    <w:p w:rsidR="00EE5D02" w:rsidRPr="00EE5D02" w:rsidRDefault="00EE5D02" w:rsidP="00EE5D02">
      <w:pPr>
        <w:rPr>
          <w:rFonts w:ascii="Arial" w:eastAsia="Arial" w:hAnsi="Arial" w:cs="Arial"/>
          <w:b/>
          <w:color w:val="000000"/>
          <w:sz w:val="20"/>
          <w:u w:val="single" w:color="000000"/>
          <w:lang w:eastAsia="es-ES"/>
        </w:rPr>
      </w:pPr>
    </w:p>
    <w:p w:rsidR="00EE5D02" w:rsidRPr="00EE5D02" w:rsidRDefault="00EE5D02" w:rsidP="00EE5D02">
      <w:pPr>
        <w:keepNext/>
        <w:keepLines/>
        <w:spacing w:after="240" w:line="254" w:lineRule="auto"/>
        <w:ind w:left="1701" w:hanging="11"/>
        <w:jc w:val="both"/>
        <w:outlineLvl w:val="2"/>
        <w:rPr>
          <w:rFonts w:ascii="Arial" w:eastAsia="Arial" w:hAnsi="Arial" w:cs="Arial"/>
          <w:b/>
          <w:color w:val="000000"/>
          <w:u w:val="single" w:color="000000"/>
          <w:lang w:eastAsia="es-ES"/>
        </w:rPr>
      </w:pPr>
      <w:r w:rsidRPr="00EE5D02">
        <w:rPr>
          <w:rFonts w:ascii="Arial" w:eastAsia="Arial" w:hAnsi="Arial" w:cs="Arial"/>
          <w:b/>
          <w:color w:val="000000"/>
          <w:u w:val="single" w:color="000000"/>
          <w:lang w:eastAsia="es-ES"/>
        </w:rPr>
        <w:t>8. ENTREGA Y PENALIDADES</w:t>
      </w:r>
      <w:r w:rsidRPr="00EE5D02">
        <w:rPr>
          <w:rFonts w:ascii="Arial" w:eastAsia="Arial" w:hAnsi="Arial" w:cs="Arial"/>
          <w:b/>
          <w:color w:val="000000"/>
          <w:u w:color="000000"/>
          <w:lang w:eastAsia="es-ES"/>
        </w:rPr>
        <w:t xml:space="preserve">  </w:t>
      </w: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Todos los artículos o servicios adjudicados deberán entregarse o prestarse en el lugar que el Banco indique al expedir la orden de compra o de prestación de servicios respectiva, antes de que fenezca el plazo de entrega o de prestación del servicio establecido en el contrato respectivo. En caso de incumplimiento, el Banco podrá aplicar una multa por un valor equivalente de hasta el 1% (uno por ciento) por cada día calendario de demora en la entrega del o de los artículos a suministrar o de demora en cumplimiento del servicio a prestar, aplicado sobre el valor total de los artículos no entregados o el servicio no prestado en la debida fecha (aplicado sobre valores reajustados si correspondiere). En la misma forma se podrá proceder en los casos de entregas parciales o de prestación de servicios parciales.</w:t>
      </w: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Sin perjuicio de ello y en forma adicional a la multa, el Banco podrá aplicar a la firma incumplidora las sanciones establecidas en el Decreto 155/013, así como las que se enumeran seguidamente:</w:t>
      </w: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lastRenderedPageBreak/>
        <w:t>Advertencia.</w:t>
      </w: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Suspensión del Registro de Proveedores.</w:t>
      </w: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Anulación o rescisión del Contrato.</w:t>
      </w: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 xml:space="preserve">Ejecución de garantía de mantenimiento de oferta. </w:t>
      </w: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Pérdida de la garantía de fiel cumplimiento del contrato.</w:t>
      </w: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Cobro de multa.</w:t>
      </w: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Eliminación del Registro de Proveedores.</w:t>
      </w: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18"/>
          <w:szCs w:val="20"/>
          <w:lang w:val="es-ES_tradnl" w:eastAsia="es-ES"/>
        </w:rPr>
      </w:pPr>
    </w:p>
    <w:p w:rsidR="00EE5D02" w:rsidRPr="00EE5D02" w:rsidRDefault="00EE5D02" w:rsidP="00EE5D02">
      <w:pPr>
        <w:keepNext/>
        <w:keepLines/>
        <w:spacing w:after="240" w:line="254" w:lineRule="auto"/>
        <w:ind w:left="1701" w:hanging="11"/>
        <w:jc w:val="both"/>
        <w:outlineLvl w:val="2"/>
        <w:rPr>
          <w:rFonts w:ascii="Arial" w:eastAsia="Arial" w:hAnsi="Arial" w:cs="Arial"/>
          <w:b/>
          <w:color w:val="000000"/>
          <w:u w:val="single" w:color="000000"/>
          <w:lang w:eastAsia="es-ES"/>
        </w:rPr>
      </w:pPr>
      <w:r w:rsidRPr="00EE5D02">
        <w:rPr>
          <w:rFonts w:ascii="Arial" w:eastAsia="Arial" w:hAnsi="Arial" w:cs="Arial"/>
          <w:b/>
          <w:color w:val="000000"/>
          <w:u w:val="single" w:color="000000"/>
          <w:lang w:eastAsia="es-ES"/>
        </w:rPr>
        <w:t>9. PROVEEDORES DEUDORES DEL BROU</w:t>
      </w:r>
      <w:r w:rsidRPr="00EE5D02">
        <w:rPr>
          <w:rFonts w:ascii="Arial" w:eastAsia="Arial" w:hAnsi="Arial" w:cs="Arial"/>
          <w:b/>
          <w:color w:val="000000"/>
          <w:u w:color="000000"/>
          <w:lang w:eastAsia="es-ES"/>
        </w:rPr>
        <w:t xml:space="preserve">  </w:t>
      </w: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Los oferentes que a la fecha de presentación de sus propuestas sean deudores del Banco, podrán plantear en las mismas la posibilidad de que, en caso de resultar adjudicatarios, la totalidad o el porcentaje que indiquen del precio de la contratación, se destine a la amortización o cancelación de sus adeudos.</w:t>
      </w: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En caso de no establecer montos o porcentajes, el Banco quedará facultado para proceder a la compensación de deudas hasta los límites legales.</w:t>
      </w: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Sin perjuicio de lo dispuesto precedentemente, en todos los pagos el Banco se reserva la facultad de deducir del monto a pagar, la suma correspondiente a cualquier deuda que el contratista adjudicatario mantuviese con aquel, relativa al contrato (art. 28 Pliego Único).</w:t>
      </w:r>
    </w:p>
    <w:p w:rsidR="00EE5D02" w:rsidRPr="00EE5D02" w:rsidRDefault="00EE5D02" w:rsidP="00EE5D02">
      <w:pPr>
        <w:tabs>
          <w:tab w:val="left" w:pos="4820"/>
        </w:tabs>
        <w:spacing w:after="240" w:line="254" w:lineRule="auto"/>
        <w:ind w:left="1718"/>
        <w:jc w:val="both"/>
        <w:rPr>
          <w:rFonts w:ascii="Arial" w:eastAsia="Times New Roman" w:hAnsi="Arial" w:cs="Times New Roman"/>
          <w:sz w:val="8"/>
          <w:szCs w:val="20"/>
          <w:lang w:val="es-ES_tradnl" w:eastAsia="es-ES"/>
        </w:rPr>
      </w:pPr>
    </w:p>
    <w:p w:rsidR="00EE5D02" w:rsidRPr="00EE5D02" w:rsidRDefault="00EE5D02" w:rsidP="00EE5D02">
      <w:pPr>
        <w:keepNext/>
        <w:keepLines/>
        <w:spacing w:after="240" w:line="254" w:lineRule="auto"/>
        <w:ind w:left="1701" w:hanging="11"/>
        <w:jc w:val="both"/>
        <w:outlineLvl w:val="2"/>
        <w:rPr>
          <w:rFonts w:ascii="Arial" w:eastAsia="Arial" w:hAnsi="Arial" w:cs="Arial"/>
          <w:b/>
          <w:color w:val="000000"/>
          <w:u w:color="000000"/>
          <w:lang w:eastAsia="es-ES"/>
        </w:rPr>
      </w:pPr>
      <w:r w:rsidRPr="00EE5D02">
        <w:rPr>
          <w:rFonts w:ascii="Arial" w:eastAsia="Arial" w:hAnsi="Arial" w:cs="Arial"/>
          <w:b/>
          <w:color w:val="000000"/>
          <w:u w:val="single" w:color="000000"/>
          <w:lang w:eastAsia="es-ES"/>
        </w:rPr>
        <w:t>10. OTRAS DISPOSICIONES COMPLEMENTARIAS</w:t>
      </w:r>
      <w:r w:rsidRPr="00EE5D02">
        <w:rPr>
          <w:rFonts w:ascii="Arial" w:eastAsia="Arial" w:hAnsi="Arial" w:cs="Arial"/>
          <w:b/>
          <w:color w:val="000000"/>
          <w:u w:color="000000"/>
          <w:lang w:eastAsia="es-ES"/>
        </w:rPr>
        <w:t xml:space="preserve">  </w:t>
      </w: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El o los oferentes por el solo hecho de presentarse, declaran que conocen y adhieren a las políticas de prevención de lavado de activos y financiamiento del terrorismo del Banco. Las mismas se encuentran publicadas en la página web del Banco y se accede a través del siguiente link:</w:t>
      </w:r>
    </w:p>
    <w:p w:rsidR="00EE5D02" w:rsidRPr="00EE5D02" w:rsidRDefault="00EE5D02" w:rsidP="00EE5D02">
      <w:pPr>
        <w:tabs>
          <w:tab w:val="left" w:pos="4820"/>
        </w:tabs>
        <w:autoSpaceDE w:val="0"/>
        <w:autoSpaceDN w:val="0"/>
        <w:adjustRightInd w:val="0"/>
        <w:spacing w:after="0" w:line="240" w:lineRule="auto"/>
        <w:jc w:val="both"/>
        <w:rPr>
          <w:rFonts w:ascii="Arial" w:eastAsia="Times New Roman" w:hAnsi="Arial" w:cs="Times New Roman"/>
          <w:i/>
          <w:color w:val="0000FF"/>
          <w:sz w:val="24"/>
          <w:szCs w:val="20"/>
          <w:u w:val="single"/>
          <w:lang w:val="es-ES_tradnl" w:eastAsia="es-ES"/>
        </w:rPr>
      </w:pPr>
      <w:hyperlink r:id="rId17" w:history="1">
        <w:r w:rsidRPr="00EE5D02">
          <w:rPr>
            <w:rFonts w:ascii="Arial" w:eastAsia="Times New Roman" w:hAnsi="Arial" w:cs="Times New Roman"/>
            <w:i/>
            <w:color w:val="0000FF"/>
            <w:sz w:val="24"/>
            <w:szCs w:val="20"/>
            <w:u w:val="single"/>
            <w:lang w:val="es-ES_tradnl" w:eastAsia="es-ES"/>
          </w:rPr>
          <w:t>https://www.brou.com.uy/web/guest/institucional/otros?p_p_id=56_INSTANCE_Ivx28</w:t>
        </w:r>
      </w:hyperlink>
    </w:p>
    <w:p w:rsidR="00EE5D02" w:rsidRPr="00EE5D02" w:rsidRDefault="00EE5D02" w:rsidP="00EE5D02">
      <w:pPr>
        <w:tabs>
          <w:tab w:val="left" w:pos="4820"/>
        </w:tabs>
        <w:autoSpaceDE w:val="0"/>
        <w:autoSpaceDN w:val="0"/>
        <w:adjustRightInd w:val="0"/>
        <w:spacing w:after="0" w:line="240" w:lineRule="auto"/>
        <w:jc w:val="both"/>
        <w:rPr>
          <w:rFonts w:ascii="Calibri" w:eastAsiaTheme="minorEastAsia" w:hAnsi="Calibri" w:cs="Calibri"/>
          <w:i/>
          <w:color w:val="0000FF"/>
          <w:sz w:val="24"/>
          <w:szCs w:val="20"/>
          <w:u w:val="single"/>
          <w:lang w:val="en-US" w:eastAsia="es-ES"/>
        </w:rPr>
      </w:pPr>
      <w:hyperlink r:id="rId18" w:history="1">
        <w:r w:rsidRPr="00EE5D02">
          <w:rPr>
            <w:rFonts w:ascii="Arial" w:eastAsia="Times New Roman" w:hAnsi="Arial" w:cs="Times New Roman"/>
            <w:i/>
            <w:color w:val="0000FF"/>
            <w:sz w:val="24"/>
            <w:szCs w:val="20"/>
            <w:u w:val="single"/>
            <w:lang w:val="en-US" w:eastAsia="es-ES"/>
          </w:rPr>
          <w:t>V71VykX&amp;p_p_lifecycle=0&amp;p_p_state=maximized&amp;p_p_state_rcv=1&amp;p_p_col_id=column-3&amp;p_p_col_pos=1&amp;p_p_col_count=2</w:t>
        </w:r>
      </w:hyperlink>
    </w:p>
    <w:p w:rsidR="00EE5D02" w:rsidRPr="00EE5D02" w:rsidRDefault="00EE5D02" w:rsidP="00EE5D02">
      <w:pPr>
        <w:tabs>
          <w:tab w:val="left" w:pos="4820"/>
        </w:tabs>
        <w:spacing w:after="0" w:line="240" w:lineRule="auto"/>
        <w:jc w:val="both"/>
        <w:rPr>
          <w:rFonts w:ascii="Arial" w:eastAsia="Times New Roman" w:hAnsi="Arial" w:cs="Times New Roman"/>
          <w:sz w:val="24"/>
          <w:szCs w:val="20"/>
          <w:lang w:val="en-US" w:eastAsia="es-ES"/>
        </w:rPr>
      </w:pP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lastRenderedPageBreak/>
        <w:t xml:space="preserve">Todas las actuaciones que se cumplan durante el transcurso de los procedimientos de contratación, se realizarán al amparo de las disposiciones contenidas en el Código de Ética del Banco de la República Oriental del Uruguay. </w:t>
      </w: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Se deberá cumplir con la normativa laboral vigente: Seguro de Accidentes de Trabajo, Normas de Seguridad Laboral según Decreto Nro. 406/988, normas de higiene, aportes y contribuciones de seguridad social al Banco de Previsión Social, etc., exhibiendo la documentación acreditante de tales extremos en cualquier momento a requerimiento del Banco.</w:t>
      </w: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En especial la empresa contratada se obliga a cumplir las disposiciones relativas al pago de rubros salariales, horarios de trabajo y demás condiciones de empleo de acuerdo a las leyes, laudos y/o convenios colectivos vigentes para las ramas de actividad que correspondan.</w:t>
      </w: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 xml:space="preserve">El Banco se reserva el derecho de exigir a la empresa contratada, como condición previa al pago de los servicios prestados, la exhibición de toda la documentación que acredite el pago de salarios y demás rubros emergentes de la relación laboral, así como los recaudos que justifiquen que está al día en el pago de la póliza contra accidentes de trabajo, así como las contribuciones de seguridad social y Dirección General Impositiva.  </w:t>
      </w: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 xml:space="preserve"> Las empresas deberán comprometerse a comunicar al Banco los datos personales de los trabajadores afectados a la prestación del servicio a efectos de que se puedan realizar los controles correspondientes.</w:t>
      </w: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El Banco, tiene la potestad de retener de los pagos debidos en virtud del contrato, los créditos laborales a los que tengan derecho los trabajadores de la empresa contratada.</w:t>
      </w:r>
    </w:p>
    <w:p w:rsidR="00EE5D02" w:rsidRPr="00EE5D02" w:rsidRDefault="00EE5D02" w:rsidP="00EE5D02">
      <w:pPr>
        <w:tabs>
          <w:tab w:val="left" w:pos="4820"/>
        </w:tabs>
        <w:spacing w:after="0" w:line="240" w:lineRule="auto"/>
        <w:ind w:firstLine="1716"/>
        <w:jc w:val="both"/>
        <w:rPr>
          <w:rFonts w:ascii="Arial" w:eastAsia="Times New Roman" w:hAnsi="Arial" w:cs="Times New Roman"/>
          <w:b/>
          <w:sz w:val="24"/>
          <w:szCs w:val="20"/>
          <w:lang w:val="es-ES_tradnl" w:eastAsia="es-ES"/>
        </w:rPr>
      </w:pPr>
    </w:p>
    <w:p w:rsidR="00EE5D02" w:rsidRPr="00EE5D02" w:rsidRDefault="00EE5D02" w:rsidP="00EE5D02">
      <w:pPr>
        <w:tabs>
          <w:tab w:val="left" w:pos="4820"/>
        </w:tabs>
        <w:spacing w:after="0" w:line="240" w:lineRule="auto"/>
        <w:ind w:firstLine="1716"/>
        <w:jc w:val="both"/>
        <w:rPr>
          <w:rFonts w:ascii="Arial" w:eastAsia="Times New Roman" w:hAnsi="Arial" w:cs="Times New Roman"/>
          <w:b/>
          <w:sz w:val="24"/>
          <w:szCs w:val="20"/>
          <w:lang w:val="es-ES_tradnl" w:eastAsia="es-ES"/>
        </w:rPr>
      </w:pPr>
      <w:r w:rsidRPr="00EE5D02">
        <w:rPr>
          <w:rFonts w:ascii="Arial" w:eastAsia="Times New Roman" w:hAnsi="Arial" w:cs="Times New Roman"/>
          <w:b/>
          <w:sz w:val="24"/>
          <w:szCs w:val="20"/>
          <w:lang w:val="es-ES_tradnl" w:eastAsia="es-ES"/>
        </w:rPr>
        <w:t xml:space="preserve">10.1. CUMPLIMIENTO PERSONAL DE LAS OBLIGACIONES </w:t>
      </w:r>
    </w:p>
    <w:p w:rsidR="00EE5D02" w:rsidRPr="00EE5D02" w:rsidRDefault="00EE5D02" w:rsidP="00EE5D02">
      <w:pPr>
        <w:tabs>
          <w:tab w:val="left" w:pos="4820"/>
        </w:tabs>
        <w:spacing w:after="0" w:line="240" w:lineRule="auto"/>
        <w:ind w:firstLine="1716"/>
        <w:jc w:val="both"/>
        <w:rPr>
          <w:rFonts w:ascii="Arial" w:eastAsia="Times New Roman" w:hAnsi="Arial" w:cs="Times New Roman"/>
          <w:b/>
          <w:sz w:val="12"/>
          <w:szCs w:val="12"/>
          <w:lang w:val="es-ES_tradnl" w:eastAsia="es-ES"/>
        </w:rPr>
      </w:pP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El contratista deberá cumplir por sí las obligaciones asumidas. Sólo podrá verificarse la cesión del contrato a solicitud fundada del contratista y con el consentimiento del BROU, previa demostración de que el cesionario brinde las mismas seguridades de cumplimiento.</w:t>
      </w:r>
    </w:p>
    <w:p w:rsidR="00EE5D02" w:rsidRPr="00EE5D02" w:rsidRDefault="00EE5D02" w:rsidP="00EE5D02">
      <w:pPr>
        <w:tabs>
          <w:tab w:val="left" w:pos="4820"/>
        </w:tabs>
        <w:spacing w:after="0" w:line="360" w:lineRule="auto"/>
        <w:ind w:left="-1" w:firstLine="1702"/>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 xml:space="preserve">También se requerirá la autorización del BROU para subcontratar total o parcialmente.  </w:t>
      </w:r>
    </w:p>
    <w:p w:rsidR="00EE5D02" w:rsidRPr="00EE5D02" w:rsidRDefault="00EE5D02" w:rsidP="00EE5D02">
      <w:pPr>
        <w:tabs>
          <w:tab w:val="left" w:pos="4820"/>
        </w:tabs>
        <w:spacing w:after="0" w:line="240" w:lineRule="auto"/>
        <w:ind w:firstLine="1716"/>
        <w:jc w:val="both"/>
        <w:rPr>
          <w:rFonts w:ascii="Arial" w:eastAsia="Times New Roman" w:hAnsi="Arial" w:cs="Times New Roman"/>
          <w:sz w:val="12"/>
          <w:szCs w:val="12"/>
          <w:lang w:val="es-ES_tradnl" w:eastAsia="es-ES"/>
        </w:rPr>
      </w:pPr>
      <w:r w:rsidRPr="00EE5D02">
        <w:rPr>
          <w:rFonts w:ascii="Arial" w:eastAsia="Times New Roman" w:hAnsi="Arial" w:cs="Times New Roman"/>
          <w:b/>
          <w:sz w:val="12"/>
          <w:szCs w:val="12"/>
          <w:lang w:val="es-ES_tradnl" w:eastAsia="es-ES"/>
        </w:rPr>
        <w:t xml:space="preserve"> </w:t>
      </w:r>
    </w:p>
    <w:p w:rsidR="00EE5D02" w:rsidRPr="00EE5D02" w:rsidRDefault="00EE5D02" w:rsidP="00EE5D02">
      <w:pPr>
        <w:tabs>
          <w:tab w:val="left" w:pos="4820"/>
        </w:tabs>
        <w:spacing w:after="0" w:line="240" w:lineRule="auto"/>
        <w:ind w:firstLine="1716"/>
        <w:jc w:val="both"/>
        <w:rPr>
          <w:rFonts w:ascii="Arial" w:eastAsia="Times New Roman" w:hAnsi="Arial" w:cs="Times New Roman"/>
          <w:b/>
          <w:sz w:val="24"/>
          <w:szCs w:val="20"/>
          <w:lang w:val="es-ES_tradnl" w:eastAsia="es-ES"/>
        </w:rPr>
      </w:pPr>
      <w:r w:rsidRPr="00EE5D02">
        <w:rPr>
          <w:rFonts w:ascii="Arial" w:eastAsia="Times New Roman" w:hAnsi="Arial" w:cs="Times New Roman"/>
          <w:b/>
          <w:sz w:val="24"/>
          <w:szCs w:val="20"/>
          <w:lang w:val="es-ES_tradnl" w:eastAsia="es-ES"/>
        </w:rPr>
        <w:lastRenderedPageBreak/>
        <w:t>10.2. ACOPIOS</w:t>
      </w:r>
    </w:p>
    <w:p w:rsidR="00EE5D02" w:rsidRPr="00EE5D02" w:rsidRDefault="00EE5D02" w:rsidP="00EE5D02">
      <w:pPr>
        <w:tabs>
          <w:tab w:val="left" w:pos="4820"/>
        </w:tabs>
        <w:spacing w:after="0" w:line="240" w:lineRule="auto"/>
        <w:ind w:firstLine="1716"/>
        <w:jc w:val="both"/>
        <w:rPr>
          <w:rFonts w:ascii="Arial" w:eastAsia="Times New Roman" w:hAnsi="Arial" w:cs="Times New Roman"/>
          <w:b/>
          <w:sz w:val="12"/>
          <w:szCs w:val="12"/>
          <w:lang w:val="es-ES_tradnl" w:eastAsia="es-ES"/>
        </w:rPr>
      </w:pPr>
    </w:p>
    <w:p w:rsidR="00EE5D02" w:rsidRPr="00EE5D02" w:rsidRDefault="00EE5D02" w:rsidP="00EE5D02">
      <w:pPr>
        <w:keepNext/>
        <w:keepLines/>
        <w:spacing w:after="185" w:line="254" w:lineRule="auto"/>
        <w:ind w:firstLine="1701"/>
        <w:jc w:val="both"/>
        <w:outlineLvl w:val="1"/>
        <w:rPr>
          <w:rFonts w:ascii="Arial" w:eastAsia="Arial" w:hAnsi="Arial" w:cs="Arial"/>
          <w:color w:val="000000"/>
          <w:lang w:eastAsia="es-ES"/>
        </w:rPr>
      </w:pPr>
      <w:r w:rsidRPr="00EE5D02">
        <w:rPr>
          <w:rFonts w:ascii="Arial" w:eastAsia="Arial" w:hAnsi="Arial" w:cs="Arial"/>
          <w:i/>
          <w:color w:val="000000"/>
          <w:sz w:val="24"/>
          <w:lang w:eastAsia="es-ES"/>
        </w:rPr>
        <w:t>NO SE DARÁ ADELANTOS PARA ACOPIO DE MATERIALES O MERCADERÍAS</w:t>
      </w:r>
      <w:r w:rsidRPr="00EE5D02">
        <w:rPr>
          <w:rFonts w:ascii="Arial" w:eastAsia="Arial" w:hAnsi="Arial" w:cs="Arial"/>
          <w:color w:val="000000"/>
          <w:lang w:eastAsia="es-ES"/>
        </w:rPr>
        <w:t xml:space="preserve">, salvo que en la Memoria Descriptiva del llamado se prevea expresamente lo contrario. </w:t>
      </w:r>
    </w:p>
    <w:p w:rsidR="00EE5D02" w:rsidRPr="00EE5D02" w:rsidRDefault="00EE5D02" w:rsidP="00EE5D02">
      <w:pPr>
        <w:tabs>
          <w:tab w:val="left" w:pos="4820"/>
        </w:tabs>
        <w:spacing w:after="0" w:line="240" w:lineRule="auto"/>
        <w:ind w:firstLine="1716"/>
        <w:jc w:val="both"/>
        <w:rPr>
          <w:rFonts w:ascii="Arial" w:eastAsia="Times New Roman" w:hAnsi="Arial" w:cs="Times New Roman"/>
          <w:b/>
          <w:sz w:val="24"/>
          <w:szCs w:val="20"/>
          <w:lang w:val="es-ES_tradnl" w:eastAsia="es-ES"/>
        </w:rPr>
      </w:pPr>
      <w:r w:rsidRPr="00EE5D02">
        <w:rPr>
          <w:rFonts w:ascii="Arial" w:eastAsia="Times New Roman" w:hAnsi="Arial" w:cs="Times New Roman"/>
          <w:b/>
          <w:sz w:val="24"/>
          <w:szCs w:val="20"/>
          <w:lang w:val="es-ES_tradnl" w:eastAsia="es-ES"/>
        </w:rPr>
        <w:t>10.3 NORMAS DE SEGURIDAD E HIGIENE DEL PERSONAL APLICABLES EN LA EJECUCIÓN DE SERVICIOS COMPRENDIDOS EN LA LEY 5.032 Y DEMÁS NORMAS INTERPRETATIVAS, CONCORDANTES Y COMPLEMENTARIAS.</w:t>
      </w:r>
    </w:p>
    <w:p w:rsidR="00EE5D02" w:rsidRPr="00EE5D02" w:rsidRDefault="00EE5D02" w:rsidP="00EE5D02">
      <w:pPr>
        <w:rPr>
          <w:rFonts w:ascii="Arial" w:eastAsia="Times New Roman" w:hAnsi="Arial" w:cs="Times New Roman"/>
          <w:sz w:val="24"/>
          <w:szCs w:val="20"/>
          <w:lang w:val="es-ES_tradnl" w:eastAsia="es-ES"/>
        </w:rPr>
      </w:pPr>
    </w:p>
    <w:p w:rsidR="00EE5D02" w:rsidRPr="00EE5D02" w:rsidRDefault="00EE5D02" w:rsidP="00EE5D02">
      <w:pPr>
        <w:tabs>
          <w:tab w:val="left" w:pos="4820"/>
        </w:tabs>
        <w:spacing w:after="0" w:line="360" w:lineRule="auto"/>
        <w:ind w:firstLine="1843"/>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En las contrataciones de servicios que, por su naturaleza o características, pudieren traer aparejados un peligro o riesgo para los operarios afectados a la ejecución de las tareas, será de cargo de la empresa contratista la provisión a los mismos de los elementos de resguardo, prevención y seguridad laboral previstos en la ley y su reglamentación, así como de todos los elementos de precaución posibles con arreglo a los adelantos de la ciencia o la técnica, a los efectos de preservar la  salud e integridad física del personal dependiente de dicha empresa, así como controlar el efectivo cumplimiento de dichas medidas de seguridad y prevención, sin perjuicio de la observancia de otras exigencias en la materia que prevean las bases particulares del llamado.</w:t>
      </w:r>
    </w:p>
    <w:p w:rsidR="00EE5D02" w:rsidRPr="00EE5D02" w:rsidRDefault="00EE5D02" w:rsidP="00EE5D02">
      <w:pPr>
        <w:rPr>
          <w:rFonts w:ascii="Arial" w:eastAsia="Times New Roman" w:hAnsi="Arial" w:cs="Times New Roman"/>
          <w:sz w:val="24"/>
          <w:szCs w:val="20"/>
          <w:lang w:val="es-ES_tradnl" w:eastAsia="es-ES"/>
        </w:rPr>
      </w:pPr>
    </w:p>
    <w:p w:rsidR="00EE5D02" w:rsidRPr="00EE5D02" w:rsidRDefault="00EE5D02" w:rsidP="00EE5D02">
      <w:pPr>
        <w:tabs>
          <w:tab w:val="left" w:pos="4820"/>
        </w:tabs>
        <w:spacing w:after="0" w:line="360" w:lineRule="auto"/>
        <w:ind w:firstLine="1843"/>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 xml:space="preserve"> A tales efectos, la empresa contratista deberá contar en su plantilla con un técnico </w:t>
      </w:r>
      <w:proofErr w:type="spellStart"/>
      <w:r w:rsidRPr="00EE5D02">
        <w:rPr>
          <w:rFonts w:ascii="Arial" w:eastAsia="Times New Roman" w:hAnsi="Arial" w:cs="Times New Roman"/>
          <w:sz w:val="24"/>
          <w:szCs w:val="20"/>
          <w:lang w:val="es-ES_tradnl" w:eastAsia="es-ES"/>
        </w:rPr>
        <w:t>prevencionista</w:t>
      </w:r>
      <w:proofErr w:type="spellEnd"/>
      <w:r w:rsidRPr="00EE5D02">
        <w:rPr>
          <w:rFonts w:ascii="Arial" w:eastAsia="Times New Roman" w:hAnsi="Arial" w:cs="Times New Roman"/>
          <w:sz w:val="24"/>
          <w:szCs w:val="20"/>
          <w:lang w:val="es-ES_tradnl" w:eastAsia="es-ES"/>
        </w:rPr>
        <w:t xml:space="preserve"> que elabore un plan de seguridad e higiene que contemple las exigencias legales y técnicas en la materia y un supervisor, capataz de obra u otra figura idónea que se encargue de cumplir y hacer cumplir la normativa existente en todo lo que atañe a la seguridad y prevención de riesgos susceptibles de afectar la vida, salud e integridad física de los trabajadores.</w:t>
      </w:r>
    </w:p>
    <w:p w:rsidR="00EE5D02" w:rsidRPr="00EE5D02" w:rsidRDefault="00EE5D02" w:rsidP="00EE5D02">
      <w:pPr>
        <w:spacing w:after="278"/>
        <w:rPr>
          <w:rFonts w:ascii="Arial" w:eastAsia="Arial" w:hAnsi="Arial" w:cs="Arial"/>
          <w:color w:val="000000"/>
          <w:sz w:val="24"/>
          <w:lang w:eastAsia="es-ES"/>
        </w:rPr>
      </w:pPr>
      <w:r w:rsidRPr="00EE5D02">
        <w:rPr>
          <w:rFonts w:ascii="Arial" w:hAnsi="Arial" w:cs="Arial"/>
          <w:b/>
          <w:color w:val="8496B0" w:themeColor="text2" w:themeTint="99"/>
          <w:sz w:val="28"/>
        </w:rPr>
        <w:br w:type="page"/>
      </w:r>
      <w:r w:rsidRPr="00EE5D02">
        <w:rPr>
          <w:rFonts w:ascii="Arial" w:eastAsia="Arial" w:hAnsi="Arial" w:cs="Arial"/>
          <w:b/>
          <w:color w:val="4F81BD"/>
          <w:sz w:val="28"/>
          <w:lang w:eastAsia="es-ES"/>
        </w:rPr>
        <w:lastRenderedPageBreak/>
        <w:t xml:space="preserve">Anexo – Formulario de Identificación del Oferente  </w:t>
      </w:r>
    </w:p>
    <w:p w:rsidR="00EE5D02" w:rsidRPr="00EE5D02" w:rsidRDefault="00EE5D02" w:rsidP="00EE5D02">
      <w:pPr>
        <w:spacing w:after="199" w:line="359" w:lineRule="auto"/>
        <w:ind w:left="-5" w:hanging="10"/>
        <w:jc w:val="both"/>
        <w:rPr>
          <w:rFonts w:ascii="Arial" w:eastAsia="Arial" w:hAnsi="Arial" w:cs="Arial"/>
          <w:color w:val="000000"/>
          <w:sz w:val="24"/>
          <w:lang w:eastAsia="es-ES"/>
        </w:rPr>
      </w:pPr>
      <w:r w:rsidRPr="00EE5D02">
        <w:rPr>
          <w:rFonts w:ascii="Arial" w:eastAsia="Arial" w:hAnsi="Arial" w:cs="Arial"/>
          <w:color w:val="000000"/>
          <w:sz w:val="24"/>
          <w:lang w:eastAsia="es-ES"/>
        </w:rPr>
        <w:t xml:space="preserve">El/Los que suscribe/n ______________________________ </w:t>
      </w:r>
      <w:r w:rsidRPr="00EE5D02">
        <w:rPr>
          <w:rFonts w:ascii="Arial" w:eastAsia="Arial" w:hAnsi="Arial" w:cs="Arial"/>
          <w:color w:val="FF0000"/>
          <w:sz w:val="24"/>
          <w:lang w:eastAsia="es-ES"/>
        </w:rPr>
        <w:t>(nombre de quien firme y tenga poderes suficientes para representar a la empresa oferente acreditados en RUPE)</w:t>
      </w:r>
      <w:r w:rsidRPr="00EE5D02">
        <w:rPr>
          <w:rFonts w:ascii="Arial" w:eastAsia="Arial" w:hAnsi="Arial" w:cs="Arial"/>
          <w:color w:val="000000"/>
          <w:sz w:val="24"/>
          <w:lang w:eastAsia="es-ES"/>
        </w:rPr>
        <w:t xml:space="preserve"> en representación de ______________________________ </w:t>
      </w:r>
      <w:r w:rsidRPr="00EE5D02">
        <w:rPr>
          <w:rFonts w:ascii="Arial" w:eastAsia="Arial" w:hAnsi="Arial" w:cs="Arial"/>
          <w:color w:val="FF0000"/>
          <w:sz w:val="24"/>
          <w:lang w:eastAsia="es-ES"/>
        </w:rPr>
        <w:t xml:space="preserve">(nombre de la Empresa oferente) </w:t>
      </w:r>
      <w:r w:rsidRPr="00EE5D02">
        <w:rPr>
          <w:rFonts w:ascii="Arial" w:eastAsia="Arial" w:hAnsi="Arial" w:cs="Arial"/>
          <w:color w:val="000000"/>
          <w:sz w:val="24"/>
          <w:lang w:eastAsia="es-ES"/>
        </w:rPr>
        <w:t>declara/n bajo juramento que la oferta ingresada en línea a través del sitio web</w:t>
      </w:r>
      <w:hyperlink r:id="rId19">
        <w:r w:rsidRPr="00EE5D02">
          <w:rPr>
            <w:rFonts w:ascii="Arial" w:eastAsia="Arial" w:hAnsi="Arial" w:cs="Arial"/>
            <w:color w:val="000000"/>
            <w:sz w:val="24"/>
            <w:lang w:eastAsia="es-ES"/>
          </w:rPr>
          <w:t xml:space="preserve"> </w:t>
        </w:r>
      </w:hyperlink>
      <w:hyperlink r:id="rId20">
        <w:r w:rsidRPr="00EE5D02">
          <w:rPr>
            <w:rFonts w:ascii="Arial" w:eastAsia="Arial" w:hAnsi="Arial" w:cs="Arial"/>
            <w:color w:val="000080"/>
            <w:sz w:val="24"/>
            <w:u w:val="single" w:color="000080"/>
            <w:lang w:eastAsia="es-ES"/>
          </w:rPr>
          <w:t>www.comprasestatales.gub.uy</w:t>
        </w:r>
      </w:hyperlink>
      <w:hyperlink r:id="rId21">
        <w:r w:rsidRPr="00EE5D02">
          <w:rPr>
            <w:rFonts w:ascii="Arial" w:eastAsia="Arial" w:hAnsi="Arial" w:cs="Arial"/>
            <w:color w:val="000000"/>
            <w:sz w:val="24"/>
            <w:lang w:eastAsia="es-ES"/>
          </w:rPr>
          <w:t xml:space="preserve"> </w:t>
        </w:r>
      </w:hyperlink>
      <w:r w:rsidRPr="00EE5D02">
        <w:rPr>
          <w:rFonts w:ascii="Arial" w:eastAsia="Arial" w:hAnsi="Arial" w:cs="Arial"/>
          <w:color w:val="000000"/>
          <w:sz w:val="24"/>
          <w:lang w:eastAsia="es-ES"/>
        </w:rPr>
        <w:t xml:space="preserve">vincula a la empresa en todos sus términos y que acepta sin condiciones las disposiciones del Pliego de Condiciones Particulares del llamado  ______________________________ </w:t>
      </w:r>
      <w:r w:rsidRPr="00EE5D02">
        <w:rPr>
          <w:rFonts w:ascii="Arial" w:eastAsia="Arial" w:hAnsi="Arial" w:cs="Arial"/>
          <w:color w:val="FF0000"/>
          <w:sz w:val="24"/>
          <w:lang w:eastAsia="es-ES"/>
        </w:rPr>
        <w:t>(descripción del procedimiento de contratación),</w:t>
      </w:r>
      <w:r w:rsidRPr="00EE5D02">
        <w:rPr>
          <w:rFonts w:ascii="Arial" w:eastAsia="Arial" w:hAnsi="Arial" w:cs="Arial"/>
          <w:color w:val="000000"/>
          <w:sz w:val="24"/>
          <w:lang w:eastAsia="es-ES"/>
        </w:rPr>
        <w:t xml:space="preserve"> así como las restantes normas que rigen la contratación. </w:t>
      </w:r>
    </w:p>
    <w:p w:rsidR="00EE5D02" w:rsidRPr="00EE5D02" w:rsidRDefault="00EE5D02" w:rsidP="00EE5D02">
      <w:pPr>
        <w:spacing w:after="198" w:line="359" w:lineRule="auto"/>
        <w:ind w:left="-5" w:hanging="10"/>
        <w:jc w:val="both"/>
        <w:rPr>
          <w:rFonts w:ascii="Arial" w:eastAsia="Arial" w:hAnsi="Arial" w:cs="Arial"/>
          <w:color w:val="000000"/>
          <w:sz w:val="24"/>
          <w:lang w:eastAsia="es-ES"/>
        </w:rPr>
      </w:pPr>
      <w:r w:rsidRPr="00EE5D02">
        <w:rPr>
          <w:rFonts w:ascii="Arial" w:eastAsia="Arial" w:hAnsi="Arial" w:cs="Arial"/>
          <w:color w:val="000000"/>
          <w:sz w:val="24"/>
          <w:lang w:eastAsia="es-ES"/>
        </w:rPr>
        <w:t xml:space="preserve">A su vez, la empresa oferente declara contar con capacidad para contratar con el Estado, no encontrándose en ninguna situación que expresamente le impida dicha contratación, conforme lo preceptuado por el artículo 46 del T.O.C.A.F., y restantes normas concordantes y complementarias. </w:t>
      </w:r>
    </w:p>
    <w:p w:rsidR="00EE5D02" w:rsidRPr="00EE5D02" w:rsidRDefault="00EE5D02" w:rsidP="00EE5D02">
      <w:pPr>
        <w:spacing w:after="307" w:line="254" w:lineRule="auto"/>
        <w:rPr>
          <w:rFonts w:ascii="Arial" w:eastAsia="Arial" w:hAnsi="Arial" w:cs="Arial"/>
          <w:color w:val="000000"/>
          <w:sz w:val="24"/>
          <w:lang w:eastAsia="es-ES"/>
        </w:rPr>
      </w:pPr>
      <w:r w:rsidRPr="00EE5D02">
        <w:rPr>
          <w:rFonts w:ascii="Arial" w:eastAsia="Arial" w:hAnsi="Arial" w:cs="Arial"/>
          <w:color w:val="000000"/>
          <w:sz w:val="24"/>
          <w:lang w:eastAsia="es-ES"/>
        </w:rPr>
        <w:t xml:space="preserve"> </w:t>
      </w:r>
    </w:p>
    <w:p w:rsidR="00EE5D02" w:rsidRPr="00EE5D02" w:rsidRDefault="00EE5D02" w:rsidP="00EE5D02">
      <w:pPr>
        <w:tabs>
          <w:tab w:val="center" w:pos="1416"/>
          <w:tab w:val="center" w:pos="3961"/>
        </w:tabs>
        <w:spacing w:after="120" w:line="254" w:lineRule="auto"/>
        <w:ind w:left="-15"/>
        <w:rPr>
          <w:rFonts w:ascii="Arial" w:eastAsia="Arial" w:hAnsi="Arial" w:cs="Arial"/>
          <w:color w:val="000000"/>
          <w:sz w:val="24"/>
          <w:lang w:eastAsia="es-ES"/>
        </w:rPr>
      </w:pPr>
      <w:r w:rsidRPr="00EE5D02">
        <w:rPr>
          <w:rFonts w:ascii="Arial" w:eastAsia="Arial" w:hAnsi="Arial" w:cs="Arial"/>
          <w:color w:val="000000"/>
          <w:sz w:val="24"/>
          <w:lang w:eastAsia="es-ES"/>
        </w:rPr>
        <w:t xml:space="preserve">FIRMA/S:  </w:t>
      </w:r>
      <w:r w:rsidRPr="00EE5D02">
        <w:rPr>
          <w:rFonts w:ascii="Arial" w:eastAsia="Arial" w:hAnsi="Arial" w:cs="Arial"/>
          <w:color w:val="000000"/>
          <w:sz w:val="24"/>
          <w:lang w:eastAsia="es-ES"/>
        </w:rPr>
        <w:tab/>
        <w:t xml:space="preserve"> </w:t>
      </w:r>
      <w:r w:rsidRPr="00EE5D02">
        <w:rPr>
          <w:rFonts w:ascii="Arial" w:eastAsia="Arial" w:hAnsi="Arial" w:cs="Arial"/>
          <w:color w:val="000000"/>
          <w:sz w:val="24"/>
          <w:lang w:eastAsia="es-ES"/>
        </w:rPr>
        <w:tab/>
        <w:t>______________________________</w:t>
      </w:r>
      <w:r w:rsidRPr="00EE5D02">
        <w:rPr>
          <w:rFonts w:ascii="Times New Roman" w:eastAsia="Times New Roman" w:hAnsi="Times New Roman" w:cs="Times New Roman"/>
          <w:color w:val="000000"/>
          <w:sz w:val="24"/>
          <w:lang w:eastAsia="es-ES"/>
        </w:rPr>
        <w:t xml:space="preserve"> </w:t>
      </w:r>
    </w:p>
    <w:p w:rsidR="00EE5D02" w:rsidRPr="00EE5D02" w:rsidRDefault="00EE5D02" w:rsidP="00EE5D02">
      <w:pPr>
        <w:tabs>
          <w:tab w:val="center" w:pos="3961"/>
        </w:tabs>
        <w:spacing w:after="120" w:line="254" w:lineRule="auto"/>
        <w:ind w:left="-15"/>
        <w:rPr>
          <w:rFonts w:ascii="Arial" w:eastAsia="Arial" w:hAnsi="Arial" w:cs="Arial"/>
          <w:color w:val="000000"/>
          <w:sz w:val="24"/>
          <w:lang w:eastAsia="es-ES"/>
        </w:rPr>
      </w:pPr>
      <w:r w:rsidRPr="00EE5D02">
        <w:rPr>
          <w:rFonts w:ascii="Arial" w:eastAsia="Arial" w:hAnsi="Arial" w:cs="Arial"/>
          <w:color w:val="000000"/>
          <w:sz w:val="24"/>
          <w:lang w:eastAsia="es-ES"/>
        </w:rPr>
        <w:t xml:space="preserve">ACLARACIÓN:  </w:t>
      </w:r>
      <w:r w:rsidRPr="00EE5D02">
        <w:rPr>
          <w:rFonts w:ascii="Arial" w:eastAsia="Arial" w:hAnsi="Arial" w:cs="Arial"/>
          <w:color w:val="000000"/>
          <w:sz w:val="24"/>
          <w:lang w:eastAsia="es-ES"/>
        </w:rPr>
        <w:tab/>
        <w:t xml:space="preserve">______________________________ </w:t>
      </w:r>
    </w:p>
    <w:p w:rsidR="00EE5D02" w:rsidRPr="00EE5D02" w:rsidRDefault="00EE5D02" w:rsidP="00EE5D02">
      <w:pPr>
        <w:tabs>
          <w:tab w:val="center" w:pos="708"/>
          <w:tab w:val="center" w:pos="1416"/>
          <w:tab w:val="center" w:pos="3961"/>
        </w:tabs>
        <w:spacing w:after="120" w:line="254" w:lineRule="auto"/>
        <w:ind w:left="-15"/>
        <w:rPr>
          <w:rFonts w:ascii="Arial" w:eastAsia="Arial" w:hAnsi="Arial" w:cs="Arial"/>
          <w:color w:val="000000"/>
          <w:sz w:val="24"/>
          <w:lang w:eastAsia="es-ES"/>
        </w:rPr>
      </w:pPr>
      <w:r w:rsidRPr="00EE5D02">
        <w:rPr>
          <w:rFonts w:ascii="Arial" w:eastAsia="Arial" w:hAnsi="Arial" w:cs="Arial"/>
          <w:color w:val="000000"/>
          <w:sz w:val="24"/>
          <w:lang w:eastAsia="es-ES"/>
        </w:rPr>
        <w:t xml:space="preserve">CI.:  </w:t>
      </w:r>
      <w:r w:rsidRPr="00EE5D02">
        <w:rPr>
          <w:rFonts w:ascii="Arial" w:eastAsia="Arial" w:hAnsi="Arial" w:cs="Arial"/>
          <w:color w:val="000000"/>
          <w:sz w:val="24"/>
          <w:lang w:eastAsia="es-ES"/>
        </w:rPr>
        <w:tab/>
        <w:t xml:space="preserve"> </w:t>
      </w:r>
      <w:r w:rsidRPr="00EE5D02">
        <w:rPr>
          <w:rFonts w:ascii="Arial" w:eastAsia="Arial" w:hAnsi="Arial" w:cs="Arial"/>
          <w:color w:val="000000"/>
          <w:sz w:val="24"/>
          <w:lang w:eastAsia="es-ES"/>
        </w:rPr>
        <w:tab/>
        <w:t xml:space="preserve"> </w:t>
      </w:r>
      <w:r w:rsidRPr="00EE5D02">
        <w:rPr>
          <w:rFonts w:ascii="Arial" w:eastAsia="Arial" w:hAnsi="Arial" w:cs="Arial"/>
          <w:color w:val="000000"/>
          <w:sz w:val="24"/>
          <w:lang w:eastAsia="es-ES"/>
        </w:rPr>
        <w:tab/>
        <w:t xml:space="preserve">______________________________ </w:t>
      </w:r>
    </w:p>
    <w:p w:rsidR="00EE5D02" w:rsidRPr="00EE5D02" w:rsidRDefault="00EE5D02" w:rsidP="00EE5D02">
      <w:pPr>
        <w:rPr>
          <w:rFonts w:ascii="Arial" w:hAnsi="Arial" w:cs="Arial"/>
          <w:b/>
          <w:color w:val="8496B0" w:themeColor="text2" w:themeTint="99"/>
          <w:sz w:val="28"/>
        </w:rPr>
      </w:pPr>
      <w:r w:rsidRPr="00EE5D02">
        <w:rPr>
          <w:rFonts w:ascii="Arial" w:hAnsi="Arial" w:cs="Arial"/>
          <w:b/>
          <w:color w:val="8496B0" w:themeColor="text2" w:themeTint="99"/>
          <w:sz w:val="28"/>
        </w:rPr>
        <w:br w:type="page"/>
      </w:r>
    </w:p>
    <w:p w:rsidR="00EE5D02" w:rsidRPr="00EE5D02" w:rsidRDefault="00EE5D02" w:rsidP="00EE5D02">
      <w:pPr>
        <w:rPr>
          <w:rFonts w:ascii="Arial" w:eastAsia="Times New Roman" w:hAnsi="Arial" w:cs="Times New Roman"/>
          <w:sz w:val="38"/>
          <w:szCs w:val="38"/>
          <w:lang w:val="es-ES_tradnl" w:eastAsia="es-ES"/>
        </w:rPr>
      </w:pPr>
      <w:r w:rsidRPr="00EE5D02">
        <w:rPr>
          <w:rFonts w:ascii="Arial" w:eastAsia="Times New Roman" w:hAnsi="Arial" w:cs="Times New Roman"/>
          <w:sz w:val="38"/>
          <w:szCs w:val="38"/>
          <w:lang w:val="es-ES_tradnl" w:eastAsia="es-ES"/>
        </w:rPr>
        <w:lastRenderedPageBreak/>
        <w:t>FORMULARIO DE IDENTIFICACIÓN DEL OFERENTE</w:t>
      </w:r>
    </w:p>
    <w:p w:rsidR="00EE5D02" w:rsidRPr="00EE5D02" w:rsidRDefault="00EE5D02" w:rsidP="00EE5D02">
      <w:pPr>
        <w:tabs>
          <w:tab w:val="left" w:pos="4820"/>
        </w:tabs>
        <w:spacing w:after="0" w:line="240" w:lineRule="auto"/>
        <w:jc w:val="both"/>
        <w:rPr>
          <w:rFonts w:ascii="Arial" w:eastAsia="Times New Roman" w:hAnsi="Arial" w:cs="Times New Roman"/>
          <w:sz w:val="24"/>
          <w:szCs w:val="20"/>
          <w:lang w:val="es-ES_tradnl" w:eastAsia="es-ES"/>
        </w:rPr>
      </w:pPr>
    </w:p>
    <w:p w:rsidR="00EE5D02" w:rsidRPr="00EE5D02" w:rsidRDefault="00EE5D02" w:rsidP="00EE5D02">
      <w:pPr>
        <w:tabs>
          <w:tab w:val="left" w:pos="4820"/>
        </w:tabs>
        <w:spacing w:after="0" w:line="240" w:lineRule="auto"/>
        <w:jc w:val="both"/>
        <w:rPr>
          <w:rFonts w:ascii="Arial" w:eastAsia="Times New Roman" w:hAnsi="Arial" w:cs="Times New Roman"/>
          <w:sz w:val="24"/>
          <w:szCs w:val="20"/>
          <w:lang w:val="es-ES_tradnl"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0"/>
        <w:gridCol w:w="5624"/>
      </w:tblGrid>
      <w:tr w:rsidR="00EE5D02" w:rsidRPr="00EE5D02" w:rsidTr="001A4A23">
        <w:trPr>
          <w:trHeight w:val="547"/>
        </w:trPr>
        <w:tc>
          <w:tcPr>
            <w:tcW w:w="2943" w:type="dxa"/>
            <w:vAlign w:val="center"/>
          </w:tcPr>
          <w:p w:rsidR="00EE5D02" w:rsidRPr="00EE5D02" w:rsidRDefault="00EE5D02" w:rsidP="00EE5D02">
            <w:pPr>
              <w:tabs>
                <w:tab w:val="left" w:pos="4820"/>
              </w:tabs>
              <w:spacing w:after="0" w:line="240" w:lineRule="auto"/>
              <w:rPr>
                <w:rFonts w:ascii="Arial" w:eastAsia="Times New Roman" w:hAnsi="Arial" w:cs="Times New Roman"/>
                <w:sz w:val="28"/>
                <w:szCs w:val="28"/>
                <w:lang w:val="es-ES_tradnl" w:eastAsia="es-ES"/>
              </w:rPr>
            </w:pPr>
            <w:r w:rsidRPr="00EE5D02">
              <w:rPr>
                <w:rFonts w:ascii="Arial" w:eastAsia="Times New Roman" w:hAnsi="Arial" w:cs="Times New Roman"/>
                <w:sz w:val="28"/>
                <w:szCs w:val="28"/>
                <w:lang w:val="es-ES_tradnl" w:eastAsia="es-ES"/>
              </w:rPr>
              <w:t>CONVOCATORIA Nº</w:t>
            </w:r>
          </w:p>
        </w:tc>
        <w:tc>
          <w:tcPr>
            <w:tcW w:w="6663" w:type="dxa"/>
          </w:tcPr>
          <w:p w:rsidR="00EE5D02" w:rsidRPr="00EE5D02" w:rsidRDefault="00EE5D02" w:rsidP="00EE5D02">
            <w:pPr>
              <w:tabs>
                <w:tab w:val="left" w:pos="4820"/>
              </w:tabs>
              <w:spacing w:after="0" w:line="240" w:lineRule="auto"/>
              <w:jc w:val="both"/>
              <w:rPr>
                <w:rFonts w:ascii="Arial" w:eastAsia="Times New Roman" w:hAnsi="Arial" w:cs="Times New Roman"/>
                <w:sz w:val="24"/>
                <w:szCs w:val="20"/>
                <w:lang w:val="es-ES_tradnl" w:eastAsia="es-ES"/>
              </w:rPr>
            </w:pPr>
          </w:p>
        </w:tc>
      </w:tr>
    </w:tbl>
    <w:p w:rsidR="00EE5D02" w:rsidRPr="00EE5D02" w:rsidRDefault="00EE5D02" w:rsidP="00EE5D02">
      <w:pPr>
        <w:tabs>
          <w:tab w:val="left" w:pos="4820"/>
        </w:tabs>
        <w:spacing w:after="0" w:line="240" w:lineRule="auto"/>
        <w:jc w:val="both"/>
        <w:rPr>
          <w:rFonts w:ascii="Arial" w:eastAsia="Times New Roman" w:hAnsi="Arial" w:cs="Times New Roman"/>
          <w:sz w:val="24"/>
          <w:szCs w:val="20"/>
          <w:lang w:val="es-ES_tradnl" w:eastAsia="es-ES"/>
        </w:rPr>
      </w:pPr>
    </w:p>
    <w:p w:rsidR="00EE5D02" w:rsidRPr="00EE5D02" w:rsidRDefault="00EE5D02" w:rsidP="00EE5D02">
      <w:pPr>
        <w:tabs>
          <w:tab w:val="left" w:pos="4820"/>
        </w:tabs>
        <w:spacing w:after="0" w:line="240" w:lineRule="auto"/>
        <w:jc w:val="both"/>
        <w:rPr>
          <w:rFonts w:ascii="Arial" w:eastAsia="Times New Roman" w:hAnsi="Arial" w:cs="Times New Roman"/>
          <w:sz w:val="24"/>
          <w:szCs w:val="20"/>
          <w:lang w:val="es-ES_tradnl"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6"/>
        <w:gridCol w:w="5738"/>
      </w:tblGrid>
      <w:tr w:rsidR="00EE5D02" w:rsidRPr="00EE5D02" w:rsidTr="001A4A23">
        <w:trPr>
          <w:trHeight w:val="847"/>
        </w:trPr>
        <w:tc>
          <w:tcPr>
            <w:tcW w:w="2943" w:type="dxa"/>
            <w:tcBorders>
              <w:top w:val="single" w:sz="4" w:space="0" w:color="auto"/>
              <w:left w:val="single" w:sz="4" w:space="0" w:color="auto"/>
              <w:bottom w:val="single" w:sz="4" w:space="0" w:color="auto"/>
              <w:right w:val="single" w:sz="4" w:space="0" w:color="auto"/>
            </w:tcBorders>
            <w:vAlign w:val="center"/>
          </w:tcPr>
          <w:p w:rsidR="00EE5D02" w:rsidRPr="00EE5D02" w:rsidRDefault="00EE5D02" w:rsidP="00EE5D02">
            <w:pPr>
              <w:tabs>
                <w:tab w:val="left" w:pos="4820"/>
              </w:tabs>
              <w:spacing w:after="0" w:line="240" w:lineRule="auto"/>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RAZÓN SOCIAL DE LA EMPRESA</w:t>
            </w:r>
          </w:p>
        </w:tc>
        <w:tc>
          <w:tcPr>
            <w:tcW w:w="6663" w:type="dxa"/>
            <w:tcBorders>
              <w:left w:val="single" w:sz="4" w:space="0" w:color="auto"/>
              <w:bottom w:val="single" w:sz="4" w:space="0" w:color="000000"/>
            </w:tcBorders>
          </w:tcPr>
          <w:p w:rsidR="00EE5D02" w:rsidRPr="00EE5D02" w:rsidRDefault="00EE5D02" w:rsidP="00EE5D02">
            <w:pPr>
              <w:tabs>
                <w:tab w:val="left" w:pos="4820"/>
              </w:tabs>
              <w:spacing w:after="0" w:line="240" w:lineRule="auto"/>
              <w:jc w:val="both"/>
              <w:rPr>
                <w:rFonts w:ascii="Arial" w:eastAsia="Times New Roman" w:hAnsi="Arial" w:cs="Times New Roman"/>
                <w:sz w:val="24"/>
                <w:szCs w:val="20"/>
                <w:lang w:val="es-ES_tradnl" w:eastAsia="es-ES"/>
              </w:rPr>
            </w:pPr>
          </w:p>
        </w:tc>
      </w:tr>
      <w:tr w:rsidR="00EE5D02" w:rsidRPr="00EE5D02" w:rsidTr="001A4A23">
        <w:tc>
          <w:tcPr>
            <w:tcW w:w="2943" w:type="dxa"/>
            <w:tcBorders>
              <w:top w:val="single" w:sz="4" w:space="0" w:color="auto"/>
              <w:left w:val="nil"/>
              <w:bottom w:val="single" w:sz="4" w:space="0" w:color="auto"/>
              <w:right w:val="nil"/>
            </w:tcBorders>
          </w:tcPr>
          <w:p w:rsidR="00EE5D02" w:rsidRPr="00EE5D02" w:rsidRDefault="00EE5D02" w:rsidP="00EE5D02">
            <w:pPr>
              <w:tabs>
                <w:tab w:val="left" w:pos="4820"/>
              </w:tabs>
              <w:spacing w:after="0" w:line="240" w:lineRule="auto"/>
              <w:jc w:val="both"/>
              <w:rPr>
                <w:rFonts w:ascii="Arial" w:eastAsia="Times New Roman" w:hAnsi="Arial" w:cs="Times New Roman"/>
                <w:sz w:val="20"/>
                <w:szCs w:val="20"/>
                <w:lang w:val="es-ES_tradnl" w:eastAsia="es-ES"/>
              </w:rPr>
            </w:pPr>
          </w:p>
        </w:tc>
        <w:tc>
          <w:tcPr>
            <w:tcW w:w="6663" w:type="dxa"/>
            <w:tcBorders>
              <w:left w:val="nil"/>
              <w:right w:val="nil"/>
            </w:tcBorders>
          </w:tcPr>
          <w:p w:rsidR="00EE5D02" w:rsidRPr="00EE5D02" w:rsidRDefault="00EE5D02" w:rsidP="00EE5D02">
            <w:pPr>
              <w:tabs>
                <w:tab w:val="left" w:pos="4820"/>
              </w:tabs>
              <w:spacing w:after="0" w:line="240" w:lineRule="auto"/>
              <w:jc w:val="both"/>
              <w:rPr>
                <w:rFonts w:ascii="Arial" w:eastAsia="Times New Roman" w:hAnsi="Arial" w:cs="Times New Roman"/>
                <w:sz w:val="20"/>
                <w:szCs w:val="20"/>
                <w:lang w:val="es-ES_tradnl" w:eastAsia="es-ES"/>
              </w:rPr>
            </w:pPr>
          </w:p>
        </w:tc>
      </w:tr>
      <w:tr w:rsidR="00EE5D02" w:rsidRPr="00EE5D02" w:rsidTr="001A4A23">
        <w:trPr>
          <w:trHeight w:val="749"/>
        </w:trPr>
        <w:tc>
          <w:tcPr>
            <w:tcW w:w="2943" w:type="dxa"/>
            <w:tcBorders>
              <w:top w:val="single" w:sz="4" w:space="0" w:color="auto"/>
              <w:left w:val="single" w:sz="4" w:space="0" w:color="auto"/>
              <w:bottom w:val="single" w:sz="4" w:space="0" w:color="auto"/>
              <w:right w:val="single" w:sz="4" w:space="0" w:color="auto"/>
            </w:tcBorders>
            <w:vAlign w:val="center"/>
          </w:tcPr>
          <w:p w:rsidR="00EE5D02" w:rsidRPr="00EE5D02" w:rsidRDefault="00EE5D02" w:rsidP="00EE5D02">
            <w:pPr>
              <w:tabs>
                <w:tab w:val="left" w:pos="4820"/>
              </w:tabs>
              <w:spacing w:after="0" w:line="240" w:lineRule="auto"/>
              <w:rPr>
                <w:rFonts w:ascii="Arial" w:eastAsia="Times New Roman" w:hAnsi="Arial" w:cs="Times New Roman"/>
                <w:sz w:val="24"/>
                <w:szCs w:val="24"/>
                <w:lang w:val="es-ES_tradnl" w:eastAsia="es-ES"/>
              </w:rPr>
            </w:pPr>
            <w:r w:rsidRPr="00EE5D02">
              <w:rPr>
                <w:rFonts w:ascii="Arial" w:eastAsia="Times New Roman" w:hAnsi="Arial" w:cs="Times New Roman"/>
                <w:sz w:val="24"/>
                <w:szCs w:val="24"/>
                <w:lang w:val="es-ES_tradnl" w:eastAsia="es-ES"/>
              </w:rPr>
              <w:t>NOMBRE COMERCIAL DE LA EMPRESA</w:t>
            </w:r>
          </w:p>
        </w:tc>
        <w:tc>
          <w:tcPr>
            <w:tcW w:w="6663" w:type="dxa"/>
            <w:tcBorders>
              <w:left w:val="single" w:sz="4" w:space="0" w:color="auto"/>
            </w:tcBorders>
          </w:tcPr>
          <w:p w:rsidR="00EE5D02" w:rsidRPr="00EE5D02" w:rsidRDefault="00EE5D02" w:rsidP="00EE5D02">
            <w:pPr>
              <w:tabs>
                <w:tab w:val="left" w:pos="4820"/>
              </w:tabs>
              <w:spacing w:after="0" w:line="240" w:lineRule="auto"/>
              <w:jc w:val="both"/>
              <w:rPr>
                <w:rFonts w:ascii="Arial" w:eastAsia="Times New Roman" w:hAnsi="Arial" w:cs="Times New Roman"/>
                <w:sz w:val="24"/>
                <w:szCs w:val="20"/>
                <w:lang w:val="es-ES_tradnl" w:eastAsia="es-ES"/>
              </w:rPr>
            </w:pPr>
          </w:p>
        </w:tc>
      </w:tr>
    </w:tbl>
    <w:p w:rsidR="00EE5D02" w:rsidRPr="00EE5D02" w:rsidRDefault="00EE5D02" w:rsidP="00EE5D02">
      <w:pPr>
        <w:tabs>
          <w:tab w:val="left" w:pos="4820"/>
        </w:tabs>
        <w:spacing w:after="0" w:line="240" w:lineRule="auto"/>
        <w:jc w:val="both"/>
        <w:rPr>
          <w:rFonts w:ascii="Arial" w:eastAsia="Times New Roman" w:hAnsi="Arial" w:cs="Times New Roman"/>
          <w:sz w:val="24"/>
          <w:szCs w:val="20"/>
          <w:lang w:val="es-ES_tradnl"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7"/>
        <w:gridCol w:w="5867"/>
      </w:tblGrid>
      <w:tr w:rsidR="00EE5D02" w:rsidRPr="00EE5D02" w:rsidTr="001A4A23">
        <w:trPr>
          <w:trHeight w:val="749"/>
        </w:trPr>
        <w:tc>
          <w:tcPr>
            <w:tcW w:w="2943" w:type="dxa"/>
            <w:tcBorders>
              <w:top w:val="single" w:sz="4" w:space="0" w:color="auto"/>
              <w:left w:val="single" w:sz="4" w:space="0" w:color="auto"/>
              <w:bottom w:val="single" w:sz="4" w:space="0" w:color="auto"/>
              <w:right w:val="single" w:sz="4" w:space="0" w:color="auto"/>
            </w:tcBorders>
            <w:vAlign w:val="center"/>
          </w:tcPr>
          <w:p w:rsidR="00EE5D02" w:rsidRPr="00EE5D02" w:rsidRDefault="00EE5D02" w:rsidP="00EE5D02">
            <w:pPr>
              <w:tabs>
                <w:tab w:val="left" w:pos="4820"/>
              </w:tabs>
              <w:spacing w:after="0" w:line="240" w:lineRule="auto"/>
              <w:rPr>
                <w:rFonts w:ascii="Arial" w:eastAsia="Times New Roman" w:hAnsi="Arial" w:cs="Times New Roman"/>
                <w:sz w:val="24"/>
                <w:szCs w:val="24"/>
                <w:lang w:val="es-ES_tradnl" w:eastAsia="es-ES"/>
              </w:rPr>
            </w:pPr>
            <w:r w:rsidRPr="00EE5D02">
              <w:rPr>
                <w:rFonts w:ascii="Arial" w:eastAsia="Times New Roman" w:hAnsi="Arial" w:cs="Times New Roman"/>
                <w:sz w:val="24"/>
                <w:szCs w:val="24"/>
                <w:lang w:val="es-ES_tradnl" w:eastAsia="es-ES"/>
              </w:rPr>
              <w:t>R U T</w:t>
            </w:r>
          </w:p>
        </w:tc>
        <w:tc>
          <w:tcPr>
            <w:tcW w:w="6663" w:type="dxa"/>
            <w:tcBorders>
              <w:left w:val="single" w:sz="4" w:space="0" w:color="auto"/>
            </w:tcBorders>
          </w:tcPr>
          <w:p w:rsidR="00EE5D02" w:rsidRPr="00EE5D02" w:rsidRDefault="00EE5D02" w:rsidP="00EE5D02">
            <w:pPr>
              <w:tabs>
                <w:tab w:val="left" w:pos="4820"/>
              </w:tabs>
              <w:spacing w:after="0" w:line="240" w:lineRule="auto"/>
              <w:jc w:val="both"/>
              <w:rPr>
                <w:rFonts w:ascii="Arial" w:eastAsia="Times New Roman" w:hAnsi="Arial" w:cs="Times New Roman"/>
                <w:sz w:val="24"/>
                <w:szCs w:val="20"/>
                <w:lang w:val="es-ES_tradnl" w:eastAsia="es-ES"/>
              </w:rPr>
            </w:pPr>
          </w:p>
        </w:tc>
      </w:tr>
    </w:tbl>
    <w:p w:rsidR="00EE5D02" w:rsidRPr="00EE5D02" w:rsidRDefault="00EE5D02" w:rsidP="00EE5D02">
      <w:pPr>
        <w:tabs>
          <w:tab w:val="left" w:pos="4820"/>
        </w:tabs>
        <w:spacing w:after="0" w:line="240" w:lineRule="auto"/>
        <w:jc w:val="both"/>
        <w:rPr>
          <w:rFonts w:ascii="Arial" w:eastAsia="Times New Roman" w:hAnsi="Arial" w:cs="Times New Roman"/>
          <w:sz w:val="24"/>
          <w:szCs w:val="20"/>
          <w:lang w:eastAsia="es-ES"/>
        </w:rPr>
      </w:pPr>
    </w:p>
    <w:p w:rsidR="00EE5D02" w:rsidRPr="00EE5D02" w:rsidRDefault="00EE5D02" w:rsidP="00EE5D02">
      <w:pPr>
        <w:tabs>
          <w:tab w:val="left" w:pos="4820"/>
        </w:tabs>
        <w:spacing w:after="0" w:line="240" w:lineRule="auto"/>
        <w:jc w:val="both"/>
        <w:rPr>
          <w:rFonts w:ascii="Arial" w:eastAsia="Times New Roman" w:hAnsi="Arial" w:cs="Times New Roman"/>
          <w:sz w:val="24"/>
          <w:szCs w:val="20"/>
          <w:lang w:val="es-ES_tradnl" w:eastAsia="es-ES"/>
        </w:rPr>
      </w:pPr>
    </w:p>
    <w:p w:rsidR="00EE5D02" w:rsidRPr="00EE5D02" w:rsidRDefault="00EE5D02" w:rsidP="00EE5D02">
      <w:pPr>
        <w:tabs>
          <w:tab w:val="left" w:pos="4820"/>
        </w:tabs>
        <w:spacing w:after="0" w:line="240" w:lineRule="auto"/>
        <w:jc w:val="both"/>
        <w:rPr>
          <w:rFonts w:ascii="Arial" w:eastAsia="Times New Roman" w:hAnsi="Arial" w:cs="Times New Roman"/>
          <w:b/>
          <w:sz w:val="24"/>
          <w:szCs w:val="20"/>
          <w:u w:val="single"/>
          <w:lang w:val="es-ES_tradnl" w:eastAsia="es-ES"/>
        </w:rPr>
      </w:pPr>
      <w:r w:rsidRPr="00EE5D02">
        <w:rPr>
          <w:rFonts w:ascii="Arial" w:eastAsia="Times New Roman" w:hAnsi="Arial" w:cs="Times New Roman"/>
          <w:b/>
          <w:sz w:val="24"/>
          <w:szCs w:val="20"/>
          <w:u w:val="single"/>
          <w:lang w:val="es-ES_tradnl" w:eastAsia="es-ES"/>
        </w:rPr>
        <w:t>DOMICILIO A LOS EFECTOS DE LA PRESENTE CONTRATACIÓN:</w:t>
      </w:r>
    </w:p>
    <w:p w:rsidR="00EE5D02" w:rsidRPr="00EE5D02" w:rsidRDefault="00EE5D02" w:rsidP="00EE5D02">
      <w:pPr>
        <w:tabs>
          <w:tab w:val="left" w:pos="4820"/>
        </w:tabs>
        <w:spacing w:after="0" w:line="240" w:lineRule="auto"/>
        <w:jc w:val="both"/>
        <w:rPr>
          <w:rFonts w:ascii="Arial" w:eastAsia="Times New Roman" w:hAnsi="Arial" w:cs="Times New Roman"/>
          <w:sz w:val="24"/>
          <w:szCs w:val="20"/>
          <w:lang w:val="es-ES_tradnl" w:eastAsia="es-ES"/>
        </w:rPr>
      </w:pPr>
    </w:p>
    <w:p w:rsidR="00EE5D02" w:rsidRPr="00EE5D02" w:rsidRDefault="00EE5D02" w:rsidP="00EE5D02">
      <w:pPr>
        <w:tabs>
          <w:tab w:val="left" w:pos="4820"/>
        </w:tabs>
        <w:spacing w:after="0" w:line="240" w:lineRule="auto"/>
        <w:jc w:val="both"/>
        <w:rPr>
          <w:rFonts w:ascii="Arial" w:eastAsia="Times New Roman" w:hAnsi="Arial" w:cs="Times New Roman"/>
          <w:sz w:val="24"/>
          <w:szCs w:val="20"/>
          <w:lang w:val="es-ES_tradnl"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5"/>
        <w:gridCol w:w="1159"/>
        <w:gridCol w:w="840"/>
      </w:tblGrid>
      <w:tr w:rsidR="00EE5D02" w:rsidRPr="00EE5D02" w:rsidTr="001A4A23">
        <w:tc>
          <w:tcPr>
            <w:tcW w:w="7479" w:type="dxa"/>
          </w:tcPr>
          <w:p w:rsidR="00EE5D02" w:rsidRPr="00EE5D02" w:rsidRDefault="00EE5D02" w:rsidP="00EE5D02">
            <w:pPr>
              <w:tabs>
                <w:tab w:val="left" w:pos="4820"/>
              </w:tabs>
              <w:spacing w:after="0" w:line="240" w:lineRule="auto"/>
              <w:jc w:val="center"/>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Calle</w:t>
            </w:r>
          </w:p>
        </w:tc>
        <w:tc>
          <w:tcPr>
            <w:tcW w:w="1276" w:type="dxa"/>
          </w:tcPr>
          <w:p w:rsidR="00EE5D02" w:rsidRPr="00EE5D02" w:rsidRDefault="00EE5D02" w:rsidP="00EE5D02">
            <w:pPr>
              <w:tabs>
                <w:tab w:val="left" w:pos="4820"/>
              </w:tabs>
              <w:spacing w:after="0" w:line="240" w:lineRule="auto"/>
              <w:jc w:val="center"/>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Nº</w:t>
            </w:r>
          </w:p>
        </w:tc>
        <w:tc>
          <w:tcPr>
            <w:tcW w:w="851" w:type="dxa"/>
          </w:tcPr>
          <w:p w:rsidR="00EE5D02" w:rsidRPr="00EE5D02" w:rsidRDefault="00EE5D02" w:rsidP="00EE5D02">
            <w:pPr>
              <w:tabs>
                <w:tab w:val="left" w:pos="4820"/>
              </w:tabs>
              <w:spacing w:after="0" w:line="240" w:lineRule="auto"/>
              <w:jc w:val="center"/>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Apto.</w:t>
            </w:r>
          </w:p>
        </w:tc>
      </w:tr>
      <w:tr w:rsidR="00EE5D02" w:rsidRPr="00EE5D02" w:rsidTr="001A4A23">
        <w:tc>
          <w:tcPr>
            <w:tcW w:w="7479" w:type="dxa"/>
          </w:tcPr>
          <w:p w:rsidR="00EE5D02" w:rsidRPr="00EE5D02" w:rsidRDefault="00EE5D02" w:rsidP="00EE5D02">
            <w:pPr>
              <w:tabs>
                <w:tab w:val="left" w:pos="4820"/>
              </w:tabs>
              <w:spacing w:after="0" w:line="240" w:lineRule="auto"/>
              <w:jc w:val="both"/>
              <w:rPr>
                <w:rFonts w:ascii="Arial" w:eastAsia="Times New Roman" w:hAnsi="Arial" w:cs="Times New Roman"/>
                <w:sz w:val="24"/>
                <w:szCs w:val="20"/>
                <w:lang w:val="es-ES_tradnl" w:eastAsia="es-ES"/>
              </w:rPr>
            </w:pPr>
          </w:p>
          <w:p w:rsidR="00EE5D02" w:rsidRPr="00EE5D02" w:rsidRDefault="00EE5D02" w:rsidP="00EE5D02">
            <w:pPr>
              <w:tabs>
                <w:tab w:val="left" w:pos="4820"/>
              </w:tabs>
              <w:spacing w:after="0" w:line="240" w:lineRule="auto"/>
              <w:jc w:val="both"/>
              <w:rPr>
                <w:rFonts w:ascii="Arial" w:eastAsia="Times New Roman" w:hAnsi="Arial" w:cs="Times New Roman"/>
                <w:sz w:val="24"/>
                <w:szCs w:val="20"/>
                <w:lang w:val="es-ES_tradnl" w:eastAsia="es-ES"/>
              </w:rPr>
            </w:pPr>
          </w:p>
        </w:tc>
        <w:tc>
          <w:tcPr>
            <w:tcW w:w="1276" w:type="dxa"/>
          </w:tcPr>
          <w:p w:rsidR="00EE5D02" w:rsidRPr="00EE5D02" w:rsidRDefault="00EE5D02" w:rsidP="00EE5D02">
            <w:pPr>
              <w:tabs>
                <w:tab w:val="left" w:pos="4820"/>
              </w:tabs>
              <w:spacing w:after="0" w:line="240" w:lineRule="auto"/>
              <w:jc w:val="both"/>
              <w:rPr>
                <w:rFonts w:ascii="Arial" w:eastAsia="Times New Roman" w:hAnsi="Arial" w:cs="Times New Roman"/>
                <w:sz w:val="24"/>
                <w:szCs w:val="20"/>
                <w:lang w:val="es-ES_tradnl" w:eastAsia="es-ES"/>
              </w:rPr>
            </w:pPr>
          </w:p>
        </w:tc>
        <w:tc>
          <w:tcPr>
            <w:tcW w:w="851" w:type="dxa"/>
          </w:tcPr>
          <w:p w:rsidR="00EE5D02" w:rsidRPr="00EE5D02" w:rsidRDefault="00EE5D02" w:rsidP="00EE5D02">
            <w:pPr>
              <w:tabs>
                <w:tab w:val="left" w:pos="4820"/>
              </w:tabs>
              <w:spacing w:after="0" w:line="240" w:lineRule="auto"/>
              <w:jc w:val="both"/>
              <w:rPr>
                <w:rFonts w:ascii="Arial" w:eastAsia="Times New Roman" w:hAnsi="Arial" w:cs="Times New Roman"/>
                <w:sz w:val="24"/>
                <w:szCs w:val="20"/>
                <w:lang w:val="es-ES_tradnl" w:eastAsia="es-ES"/>
              </w:rPr>
            </w:pPr>
          </w:p>
        </w:tc>
      </w:tr>
    </w:tbl>
    <w:p w:rsidR="00EE5D02" w:rsidRPr="00EE5D02" w:rsidRDefault="00EE5D02" w:rsidP="00EE5D02">
      <w:pPr>
        <w:tabs>
          <w:tab w:val="left" w:pos="4820"/>
        </w:tabs>
        <w:spacing w:after="0" w:line="240" w:lineRule="auto"/>
        <w:jc w:val="both"/>
        <w:rPr>
          <w:rFonts w:ascii="Arial" w:eastAsia="Times New Roman" w:hAnsi="Arial" w:cs="Times New Roman"/>
          <w:sz w:val="24"/>
          <w:szCs w:val="20"/>
          <w:lang w:val="es-ES_tradnl"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2977"/>
        <w:gridCol w:w="2013"/>
        <w:gridCol w:w="1531"/>
      </w:tblGrid>
      <w:tr w:rsidR="00EE5D02" w:rsidRPr="00EE5D02" w:rsidTr="001A4A23">
        <w:tc>
          <w:tcPr>
            <w:tcW w:w="3085" w:type="dxa"/>
          </w:tcPr>
          <w:p w:rsidR="00EE5D02" w:rsidRPr="00EE5D02" w:rsidRDefault="00EE5D02" w:rsidP="00EE5D02">
            <w:pPr>
              <w:tabs>
                <w:tab w:val="left" w:pos="4820"/>
              </w:tabs>
              <w:spacing w:after="0" w:line="240" w:lineRule="auto"/>
              <w:jc w:val="center"/>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Localidad</w:t>
            </w:r>
          </w:p>
        </w:tc>
        <w:tc>
          <w:tcPr>
            <w:tcW w:w="2977" w:type="dxa"/>
          </w:tcPr>
          <w:p w:rsidR="00EE5D02" w:rsidRPr="00EE5D02" w:rsidRDefault="00EE5D02" w:rsidP="00EE5D02">
            <w:pPr>
              <w:tabs>
                <w:tab w:val="left" w:pos="4820"/>
              </w:tabs>
              <w:spacing w:after="0" w:line="240" w:lineRule="auto"/>
              <w:jc w:val="center"/>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Ciudad</w:t>
            </w:r>
          </w:p>
        </w:tc>
        <w:tc>
          <w:tcPr>
            <w:tcW w:w="2013" w:type="dxa"/>
          </w:tcPr>
          <w:p w:rsidR="00EE5D02" w:rsidRPr="00EE5D02" w:rsidRDefault="00EE5D02" w:rsidP="00EE5D02">
            <w:pPr>
              <w:tabs>
                <w:tab w:val="left" w:pos="4820"/>
              </w:tabs>
              <w:spacing w:after="0" w:line="240" w:lineRule="auto"/>
              <w:jc w:val="center"/>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País</w:t>
            </w:r>
          </w:p>
        </w:tc>
        <w:tc>
          <w:tcPr>
            <w:tcW w:w="1531" w:type="dxa"/>
          </w:tcPr>
          <w:p w:rsidR="00EE5D02" w:rsidRPr="00EE5D02" w:rsidRDefault="00EE5D02" w:rsidP="00EE5D02">
            <w:pPr>
              <w:tabs>
                <w:tab w:val="left" w:pos="4820"/>
              </w:tabs>
              <w:spacing w:after="0" w:line="240" w:lineRule="auto"/>
              <w:jc w:val="center"/>
              <w:rPr>
                <w:rFonts w:ascii="Arial" w:eastAsia="Times New Roman" w:hAnsi="Arial" w:cs="Times New Roman"/>
                <w:sz w:val="24"/>
                <w:szCs w:val="20"/>
                <w:lang w:val="es-ES_tradnl" w:eastAsia="es-ES"/>
              </w:rPr>
            </w:pPr>
            <w:proofErr w:type="spellStart"/>
            <w:r w:rsidRPr="00EE5D02">
              <w:rPr>
                <w:rFonts w:ascii="Arial" w:eastAsia="Times New Roman" w:hAnsi="Arial" w:cs="Times New Roman"/>
                <w:sz w:val="24"/>
                <w:szCs w:val="20"/>
                <w:lang w:val="es-ES_tradnl" w:eastAsia="es-ES"/>
              </w:rPr>
              <w:t>Cod</w:t>
            </w:r>
            <w:proofErr w:type="spellEnd"/>
            <w:r w:rsidRPr="00EE5D02">
              <w:rPr>
                <w:rFonts w:ascii="Arial" w:eastAsia="Times New Roman" w:hAnsi="Arial" w:cs="Times New Roman"/>
                <w:sz w:val="24"/>
                <w:szCs w:val="20"/>
                <w:lang w:val="es-ES_tradnl" w:eastAsia="es-ES"/>
              </w:rPr>
              <w:t>. Postal</w:t>
            </w:r>
          </w:p>
        </w:tc>
      </w:tr>
      <w:tr w:rsidR="00EE5D02" w:rsidRPr="00EE5D02" w:rsidTr="001A4A23">
        <w:tc>
          <w:tcPr>
            <w:tcW w:w="3085" w:type="dxa"/>
          </w:tcPr>
          <w:p w:rsidR="00EE5D02" w:rsidRPr="00EE5D02" w:rsidRDefault="00EE5D02" w:rsidP="00EE5D02">
            <w:pPr>
              <w:tabs>
                <w:tab w:val="left" w:pos="4820"/>
              </w:tabs>
              <w:spacing w:after="0" w:line="240" w:lineRule="auto"/>
              <w:jc w:val="both"/>
              <w:rPr>
                <w:rFonts w:ascii="Arial" w:eastAsia="Times New Roman" w:hAnsi="Arial" w:cs="Times New Roman"/>
                <w:sz w:val="24"/>
                <w:szCs w:val="20"/>
                <w:lang w:val="es-ES_tradnl" w:eastAsia="es-ES"/>
              </w:rPr>
            </w:pPr>
          </w:p>
          <w:p w:rsidR="00EE5D02" w:rsidRPr="00EE5D02" w:rsidRDefault="00EE5D02" w:rsidP="00EE5D02">
            <w:pPr>
              <w:tabs>
                <w:tab w:val="left" w:pos="4820"/>
              </w:tabs>
              <w:spacing w:after="0" w:line="240" w:lineRule="auto"/>
              <w:jc w:val="both"/>
              <w:rPr>
                <w:rFonts w:ascii="Arial" w:eastAsia="Times New Roman" w:hAnsi="Arial" w:cs="Times New Roman"/>
                <w:sz w:val="24"/>
                <w:szCs w:val="20"/>
                <w:lang w:val="es-ES_tradnl" w:eastAsia="es-ES"/>
              </w:rPr>
            </w:pPr>
          </w:p>
        </w:tc>
        <w:tc>
          <w:tcPr>
            <w:tcW w:w="2977" w:type="dxa"/>
          </w:tcPr>
          <w:p w:rsidR="00EE5D02" w:rsidRPr="00EE5D02" w:rsidRDefault="00EE5D02" w:rsidP="00EE5D02">
            <w:pPr>
              <w:tabs>
                <w:tab w:val="left" w:pos="4820"/>
              </w:tabs>
              <w:spacing w:after="0" w:line="240" w:lineRule="auto"/>
              <w:jc w:val="both"/>
              <w:rPr>
                <w:rFonts w:ascii="Arial" w:eastAsia="Times New Roman" w:hAnsi="Arial" w:cs="Times New Roman"/>
                <w:sz w:val="24"/>
                <w:szCs w:val="20"/>
                <w:lang w:val="es-ES_tradnl" w:eastAsia="es-ES"/>
              </w:rPr>
            </w:pPr>
          </w:p>
        </w:tc>
        <w:tc>
          <w:tcPr>
            <w:tcW w:w="2013" w:type="dxa"/>
          </w:tcPr>
          <w:p w:rsidR="00EE5D02" w:rsidRPr="00EE5D02" w:rsidRDefault="00EE5D02" w:rsidP="00EE5D02">
            <w:pPr>
              <w:tabs>
                <w:tab w:val="left" w:pos="4820"/>
              </w:tabs>
              <w:spacing w:after="0" w:line="240" w:lineRule="auto"/>
              <w:jc w:val="both"/>
              <w:rPr>
                <w:rFonts w:ascii="Arial" w:eastAsia="Times New Roman" w:hAnsi="Arial" w:cs="Times New Roman"/>
                <w:sz w:val="24"/>
                <w:szCs w:val="20"/>
                <w:lang w:val="es-ES_tradnl" w:eastAsia="es-ES"/>
              </w:rPr>
            </w:pPr>
          </w:p>
        </w:tc>
        <w:tc>
          <w:tcPr>
            <w:tcW w:w="1531" w:type="dxa"/>
          </w:tcPr>
          <w:p w:rsidR="00EE5D02" w:rsidRPr="00EE5D02" w:rsidRDefault="00EE5D02" w:rsidP="00EE5D02">
            <w:pPr>
              <w:tabs>
                <w:tab w:val="left" w:pos="4820"/>
              </w:tabs>
              <w:spacing w:after="0" w:line="240" w:lineRule="auto"/>
              <w:jc w:val="both"/>
              <w:rPr>
                <w:rFonts w:ascii="Arial" w:eastAsia="Times New Roman" w:hAnsi="Arial" w:cs="Times New Roman"/>
                <w:sz w:val="24"/>
                <w:szCs w:val="20"/>
                <w:lang w:val="es-ES_tradnl" w:eastAsia="es-ES"/>
              </w:rPr>
            </w:pPr>
          </w:p>
        </w:tc>
      </w:tr>
    </w:tbl>
    <w:p w:rsidR="00EE5D02" w:rsidRPr="00EE5D02" w:rsidRDefault="00EE5D02" w:rsidP="00EE5D02">
      <w:pPr>
        <w:tabs>
          <w:tab w:val="left" w:pos="4820"/>
        </w:tabs>
        <w:spacing w:after="0" w:line="240" w:lineRule="auto"/>
        <w:jc w:val="both"/>
        <w:rPr>
          <w:rFonts w:ascii="Arial" w:eastAsia="Times New Roman" w:hAnsi="Arial" w:cs="Times New Roman"/>
          <w:sz w:val="24"/>
          <w:szCs w:val="20"/>
          <w:lang w:val="es-ES_tradnl"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1"/>
        <w:gridCol w:w="5713"/>
      </w:tblGrid>
      <w:tr w:rsidR="00EE5D02" w:rsidRPr="00EE5D02" w:rsidTr="001A4A23">
        <w:tc>
          <w:tcPr>
            <w:tcW w:w="3085" w:type="dxa"/>
          </w:tcPr>
          <w:p w:rsidR="00EE5D02" w:rsidRPr="00EE5D02" w:rsidRDefault="00EE5D02" w:rsidP="00EE5D02">
            <w:pPr>
              <w:tabs>
                <w:tab w:val="left" w:pos="4820"/>
              </w:tabs>
              <w:spacing w:after="0" w:line="240" w:lineRule="auto"/>
              <w:jc w:val="center"/>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Teléfono</w:t>
            </w:r>
          </w:p>
        </w:tc>
        <w:tc>
          <w:tcPr>
            <w:tcW w:w="6521" w:type="dxa"/>
          </w:tcPr>
          <w:p w:rsidR="00EE5D02" w:rsidRPr="00EE5D02" w:rsidRDefault="00EE5D02" w:rsidP="00EE5D02">
            <w:pPr>
              <w:tabs>
                <w:tab w:val="left" w:pos="4820"/>
              </w:tabs>
              <w:spacing w:after="0" w:line="240" w:lineRule="auto"/>
              <w:jc w:val="center"/>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Correo electrónico</w:t>
            </w:r>
          </w:p>
        </w:tc>
      </w:tr>
      <w:tr w:rsidR="00EE5D02" w:rsidRPr="00EE5D02" w:rsidTr="001A4A23">
        <w:tc>
          <w:tcPr>
            <w:tcW w:w="3085" w:type="dxa"/>
          </w:tcPr>
          <w:p w:rsidR="00EE5D02" w:rsidRPr="00EE5D02" w:rsidRDefault="00EE5D02" w:rsidP="00EE5D02">
            <w:pPr>
              <w:tabs>
                <w:tab w:val="left" w:pos="4820"/>
              </w:tabs>
              <w:spacing w:after="0" w:line="240" w:lineRule="auto"/>
              <w:jc w:val="both"/>
              <w:rPr>
                <w:rFonts w:ascii="Arial" w:eastAsia="Times New Roman" w:hAnsi="Arial" w:cs="Times New Roman"/>
                <w:sz w:val="24"/>
                <w:szCs w:val="20"/>
                <w:lang w:val="es-ES_tradnl" w:eastAsia="es-ES"/>
              </w:rPr>
            </w:pPr>
          </w:p>
          <w:p w:rsidR="00EE5D02" w:rsidRPr="00EE5D02" w:rsidRDefault="00EE5D02" w:rsidP="00EE5D02">
            <w:pPr>
              <w:tabs>
                <w:tab w:val="left" w:pos="4820"/>
              </w:tabs>
              <w:spacing w:after="0" w:line="240" w:lineRule="auto"/>
              <w:jc w:val="both"/>
              <w:rPr>
                <w:rFonts w:ascii="Arial" w:eastAsia="Times New Roman" w:hAnsi="Arial" w:cs="Times New Roman"/>
                <w:sz w:val="24"/>
                <w:szCs w:val="20"/>
                <w:lang w:val="es-ES_tradnl" w:eastAsia="es-ES"/>
              </w:rPr>
            </w:pPr>
          </w:p>
        </w:tc>
        <w:tc>
          <w:tcPr>
            <w:tcW w:w="6521" w:type="dxa"/>
          </w:tcPr>
          <w:p w:rsidR="00EE5D02" w:rsidRPr="00EE5D02" w:rsidRDefault="00EE5D02" w:rsidP="00EE5D02">
            <w:pPr>
              <w:tabs>
                <w:tab w:val="left" w:pos="4820"/>
              </w:tabs>
              <w:spacing w:after="0" w:line="240" w:lineRule="auto"/>
              <w:jc w:val="both"/>
              <w:rPr>
                <w:rFonts w:ascii="Arial" w:eastAsia="Times New Roman" w:hAnsi="Arial" w:cs="Times New Roman"/>
                <w:sz w:val="24"/>
                <w:szCs w:val="20"/>
                <w:lang w:val="es-ES_tradnl" w:eastAsia="es-ES"/>
              </w:rPr>
            </w:pPr>
          </w:p>
        </w:tc>
      </w:tr>
    </w:tbl>
    <w:p w:rsidR="00EE5D02" w:rsidRPr="00EE5D02" w:rsidRDefault="00EE5D02" w:rsidP="00EE5D02">
      <w:pPr>
        <w:tabs>
          <w:tab w:val="left" w:pos="4820"/>
        </w:tabs>
        <w:spacing w:after="0" w:line="240" w:lineRule="auto"/>
        <w:jc w:val="both"/>
        <w:rPr>
          <w:rFonts w:ascii="Arial" w:eastAsia="Times New Roman" w:hAnsi="Arial" w:cs="Times New Roman"/>
          <w:sz w:val="24"/>
          <w:szCs w:val="20"/>
          <w:lang w:val="es-ES_tradnl" w:eastAsia="es-ES"/>
        </w:rPr>
      </w:pPr>
    </w:p>
    <w:p w:rsidR="00EE5D02" w:rsidRPr="00EE5D02" w:rsidRDefault="00EE5D02" w:rsidP="00EE5D02">
      <w:pPr>
        <w:tabs>
          <w:tab w:val="left" w:pos="4820"/>
        </w:tabs>
        <w:spacing w:after="0" w:line="240" w:lineRule="auto"/>
        <w:jc w:val="both"/>
        <w:rPr>
          <w:rFonts w:ascii="Arial" w:eastAsia="Times New Roman" w:hAnsi="Arial" w:cs="Times New Roman"/>
          <w:sz w:val="24"/>
          <w:szCs w:val="20"/>
          <w:lang w:val="es-ES_tradnl" w:eastAsia="es-ES"/>
        </w:rPr>
      </w:pPr>
    </w:p>
    <w:p w:rsidR="00EE5D02" w:rsidRPr="00EE5D02" w:rsidRDefault="00EE5D02" w:rsidP="00EE5D02">
      <w:pPr>
        <w:tabs>
          <w:tab w:val="left" w:pos="4820"/>
        </w:tabs>
        <w:spacing w:after="0" w:line="240" w:lineRule="auto"/>
        <w:jc w:val="both"/>
        <w:rPr>
          <w:rFonts w:ascii="Arial" w:eastAsia="Times New Roman" w:hAnsi="Arial" w:cs="Times New Roman"/>
          <w:sz w:val="24"/>
          <w:szCs w:val="20"/>
          <w:lang w:val="es-ES_tradnl" w:eastAsia="es-ES"/>
        </w:rPr>
      </w:pPr>
    </w:p>
    <w:p w:rsidR="00EE5D02" w:rsidRPr="00EE5D02" w:rsidRDefault="00EE5D02" w:rsidP="00EE5D02">
      <w:pPr>
        <w:tabs>
          <w:tab w:val="left" w:pos="4820"/>
        </w:tabs>
        <w:spacing w:after="0" w:line="240" w:lineRule="auto"/>
        <w:jc w:val="center"/>
        <w:rPr>
          <w:rFonts w:ascii="Arial" w:eastAsia="Times New Roman" w:hAnsi="Arial" w:cs="Times New Roman"/>
          <w:sz w:val="24"/>
          <w:szCs w:val="20"/>
          <w:lang w:val="es-ES_tradnl" w:eastAsia="es-ES"/>
        </w:rPr>
      </w:pPr>
    </w:p>
    <w:tbl>
      <w:tblPr>
        <w:tblW w:w="0" w:type="auto"/>
        <w:tblLook w:val="04A0" w:firstRow="1" w:lastRow="0" w:firstColumn="1" w:lastColumn="0" w:noHBand="0" w:noVBand="1"/>
      </w:tblPr>
      <w:tblGrid>
        <w:gridCol w:w="2479"/>
        <w:gridCol w:w="6025"/>
      </w:tblGrid>
      <w:tr w:rsidR="00EE5D02" w:rsidRPr="00EE5D02" w:rsidTr="001A4A23">
        <w:tc>
          <w:tcPr>
            <w:tcW w:w="2660" w:type="dxa"/>
          </w:tcPr>
          <w:p w:rsidR="00EE5D02" w:rsidRPr="00EE5D02" w:rsidRDefault="00EE5D02" w:rsidP="00EE5D02">
            <w:pPr>
              <w:tabs>
                <w:tab w:val="left" w:pos="4820"/>
              </w:tabs>
              <w:spacing w:after="0" w:line="240" w:lineRule="auto"/>
              <w:jc w:val="right"/>
              <w:rPr>
                <w:rFonts w:ascii="Arial" w:eastAsia="Times New Roman" w:hAnsi="Arial" w:cs="Times New Roman"/>
                <w:sz w:val="24"/>
                <w:szCs w:val="20"/>
                <w:lang w:val="es-ES_tradnl" w:eastAsia="es-ES"/>
              </w:rPr>
            </w:pPr>
          </w:p>
          <w:p w:rsidR="00EE5D02" w:rsidRPr="00EE5D02" w:rsidRDefault="00EE5D02" w:rsidP="00EE5D02">
            <w:pPr>
              <w:tabs>
                <w:tab w:val="left" w:pos="4820"/>
              </w:tabs>
              <w:spacing w:after="0" w:line="240" w:lineRule="auto"/>
              <w:jc w:val="right"/>
              <w:rPr>
                <w:rFonts w:ascii="Arial" w:eastAsia="Times New Roman" w:hAnsi="Arial" w:cs="Times New Roman"/>
                <w:sz w:val="24"/>
                <w:szCs w:val="20"/>
                <w:lang w:val="es-ES_tradnl" w:eastAsia="es-ES"/>
              </w:rPr>
            </w:pPr>
          </w:p>
          <w:p w:rsidR="00EE5D02" w:rsidRPr="00EE5D02" w:rsidRDefault="00EE5D02" w:rsidP="00EE5D02">
            <w:pPr>
              <w:tabs>
                <w:tab w:val="left" w:pos="4820"/>
              </w:tabs>
              <w:spacing w:after="0" w:line="240" w:lineRule="auto"/>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FIRMA/S</w:t>
            </w:r>
          </w:p>
        </w:tc>
        <w:tc>
          <w:tcPr>
            <w:tcW w:w="6946" w:type="dxa"/>
            <w:tcBorders>
              <w:bottom w:val="single" w:sz="12" w:space="0" w:color="000000"/>
            </w:tcBorders>
          </w:tcPr>
          <w:p w:rsidR="00EE5D02" w:rsidRPr="00EE5D02" w:rsidRDefault="00EE5D02" w:rsidP="00EE5D02">
            <w:pPr>
              <w:tabs>
                <w:tab w:val="left" w:pos="4820"/>
              </w:tabs>
              <w:spacing w:after="0" w:line="240" w:lineRule="auto"/>
              <w:jc w:val="both"/>
              <w:rPr>
                <w:rFonts w:ascii="Arial" w:eastAsia="Times New Roman" w:hAnsi="Arial" w:cs="Times New Roman"/>
                <w:sz w:val="24"/>
                <w:szCs w:val="20"/>
                <w:lang w:val="es-ES_tradnl" w:eastAsia="es-ES"/>
              </w:rPr>
            </w:pPr>
          </w:p>
        </w:tc>
      </w:tr>
      <w:tr w:rsidR="00EE5D02" w:rsidRPr="00EE5D02" w:rsidTr="001A4A23">
        <w:tc>
          <w:tcPr>
            <w:tcW w:w="2660" w:type="dxa"/>
          </w:tcPr>
          <w:p w:rsidR="00EE5D02" w:rsidRPr="00EE5D02" w:rsidRDefault="00EE5D02" w:rsidP="00EE5D02">
            <w:pPr>
              <w:tabs>
                <w:tab w:val="left" w:pos="4820"/>
              </w:tabs>
              <w:spacing w:after="0" w:line="240" w:lineRule="auto"/>
              <w:jc w:val="right"/>
              <w:rPr>
                <w:rFonts w:ascii="Arial" w:eastAsia="Times New Roman" w:hAnsi="Arial" w:cs="Times New Roman"/>
                <w:sz w:val="24"/>
                <w:szCs w:val="20"/>
                <w:lang w:val="es-ES_tradnl" w:eastAsia="es-ES"/>
              </w:rPr>
            </w:pPr>
          </w:p>
          <w:p w:rsidR="00EE5D02" w:rsidRPr="00EE5D02" w:rsidRDefault="00EE5D02" w:rsidP="00EE5D02">
            <w:pPr>
              <w:tabs>
                <w:tab w:val="left" w:pos="4820"/>
              </w:tabs>
              <w:spacing w:after="0" w:line="240" w:lineRule="auto"/>
              <w:jc w:val="right"/>
              <w:rPr>
                <w:rFonts w:ascii="Arial" w:eastAsia="Times New Roman" w:hAnsi="Arial" w:cs="Times New Roman"/>
                <w:sz w:val="24"/>
                <w:szCs w:val="20"/>
                <w:lang w:val="es-ES_tradnl" w:eastAsia="es-ES"/>
              </w:rPr>
            </w:pPr>
          </w:p>
          <w:p w:rsidR="00EE5D02" w:rsidRPr="00EE5D02" w:rsidRDefault="00EE5D02" w:rsidP="00EE5D02">
            <w:pPr>
              <w:tabs>
                <w:tab w:val="left" w:pos="4820"/>
              </w:tabs>
              <w:spacing w:after="0" w:line="240" w:lineRule="auto"/>
              <w:jc w:val="both"/>
              <w:rPr>
                <w:rFonts w:ascii="Arial" w:eastAsia="Times New Roman" w:hAnsi="Arial" w:cs="Times New Roman"/>
                <w:sz w:val="24"/>
                <w:szCs w:val="20"/>
                <w:lang w:val="es-ES_tradnl" w:eastAsia="es-ES"/>
              </w:rPr>
            </w:pPr>
            <w:r w:rsidRPr="00EE5D02">
              <w:rPr>
                <w:rFonts w:ascii="Arial" w:eastAsia="Times New Roman" w:hAnsi="Arial" w:cs="Times New Roman"/>
                <w:sz w:val="24"/>
                <w:szCs w:val="20"/>
                <w:lang w:val="es-ES_tradnl" w:eastAsia="es-ES"/>
              </w:rPr>
              <w:t>Aclaración de firmas:</w:t>
            </w:r>
          </w:p>
        </w:tc>
        <w:tc>
          <w:tcPr>
            <w:tcW w:w="6946" w:type="dxa"/>
            <w:tcBorders>
              <w:top w:val="single" w:sz="12" w:space="0" w:color="000000"/>
              <w:bottom w:val="single" w:sz="12" w:space="0" w:color="000000"/>
            </w:tcBorders>
          </w:tcPr>
          <w:p w:rsidR="00EE5D02" w:rsidRPr="00EE5D02" w:rsidRDefault="00EE5D02" w:rsidP="00EE5D02">
            <w:pPr>
              <w:tabs>
                <w:tab w:val="left" w:pos="4820"/>
              </w:tabs>
              <w:spacing w:after="0" w:line="240" w:lineRule="auto"/>
              <w:jc w:val="both"/>
              <w:rPr>
                <w:rFonts w:ascii="Arial" w:eastAsia="Times New Roman" w:hAnsi="Arial" w:cs="Times New Roman"/>
                <w:sz w:val="24"/>
                <w:szCs w:val="20"/>
                <w:lang w:val="es-ES_tradnl" w:eastAsia="es-ES"/>
              </w:rPr>
            </w:pPr>
          </w:p>
        </w:tc>
      </w:tr>
    </w:tbl>
    <w:p w:rsidR="00EE5D02" w:rsidRPr="00EE5D02" w:rsidRDefault="00EE5D02" w:rsidP="00EE5D02">
      <w:pPr>
        <w:tabs>
          <w:tab w:val="left" w:pos="4820"/>
        </w:tabs>
        <w:spacing w:after="0" w:line="240" w:lineRule="auto"/>
        <w:jc w:val="both"/>
        <w:rPr>
          <w:rFonts w:ascii="Arial" w:eastAsia="Times New Roman" w:hAnsi="Arial" w:cs="Times New Roman"/>
          <w:sz w:val="24"/>
          <w:szCs w:val="20"/>
          <w:lang w:val="es-ES_tradnl" w:eastAsia="es-ES"/>
        </w:rPr>
      </w:pPr>
    </w:p>
    <w:p w:rsidR="00EE5D02" w:rsidRPr="00EE5D02" w:rsidRDefault="00EE5D02" w:rsidP="00EE5D02">
      <w:pPr>
        <w:rPr>
          <w:rFonts w:ascii="Arial" w:hAnsi="Arial" w:cs="Arial"/>
          <w:b/>
          <w:color w:val="8496B0" w:themeColor="text2" w:themeTint="99"/>
          <w:sz w:val="28"/>
        </w:rPr>
      </w:pPr>
    </w:p>
    <w:p w:rsidR="00EE5D02" w:rsidRPr="00EE5D02" w:rsidRDefault="00EE5D02" w:rsidP="00EE5D02">
      <w:pPr>
        <w:tabs>
          <w:tab w:val="left" w:pos="4820"/>
        </w:tabs>
        <w:spacing w:line="276" w:lineRule="auto"/>
        <w:jc w:val="both"/>
        <w:rPr>
          <w:rFonts w:ascii="Arial" w:hAnsi="Arial" w:cs="Arial"/>
          <w:b/>
          <w:color w:val="8496B0" w:themeColor="text2" w:themeTint="99"/>
          <w:sz w:val="36"/>
          <w:lang w:val="es-ES_tradnl"/>
        </w:rPr>
      </w:pPr>
      <w:r w:rsidRPr="00EE5D02">
        <w:rPr>
          <w:rFonts w:ascii="Arial" w:hAnsi="Arial" w:cs="Arial"/>
          <w:b/>
          <w:color w:val="8496B0" w:themeColor="text2" w:themeTint="99"/>
          <w:sz w:val="28"/>
        </w:rPr>
        <w:t>Pliego Único de Bases y Condiciones Generales para Contratos de Suministros y Servicios No Personales:</w:t>
      </w:r>
    </w:p>
    <w:p w:rsidR="00EE5D02" w:rsidRPr="00EE5D02" w:rsidRDefault="00EE5D02" w:rsidP="00EE5D02">
      <w:pPr>
        <w:jc w:val="both"/>
      </w:pPr>
    </w:p>
    <w:p w:rsidR="00EE5D02" w:rsidRPr="00EE5D02" w:rsidRDefault="00EE5D02" w:rsidP="00EE5D02">
      <w:pPr>
        <w:jc w:val="both"/>
        <w:rPr>
          <w:rFonts w:ascii="Arial" w:eastAsia="Arial" w:hAnsi="Arial" w:cs="Arial"/>
          <w:color w:val="2E74B5" w:themeColor="accent1" w:themeShade="BF"/>
        </w:rPr>
      </w:pPr>
      <w:hyperlink r:id="rId22" w:history="1">
        <w:r w:rsidRPr="00EE5D02">
          <w:rPr>
            <w:rFonts w:ascii="Arial" w:eastAsia="Arial" w:hAnsi="Arial" w:cs="Arial"/>
            <w:color w:val="2E74B5" w:themeColor="accent1" w:themeShade="BF"/>
            <w:u w:val="single"/>
          </w:rPr>
          <w:t>https://www.gub.uy/agencia-reguladora-compras-estatales/sites/agencia-reguladora-compras-estatales/files/2021-01/Pliego%20de%20suministros%20y%20servicios%20no%20personales.pdf</w:t>
        </w:r>
      </w:hyperlink>
    </w:p>
    <w:p w:rsidR="00EE5D02" w:rsidRPr="00EE5D02" w:rsidRDefault="00EE5D02" w:rsidP="00EE5D02">
      <w:pPr>
        <w:rPr>
          <w:rFonts w:ascii="Arial" w:hAnsi="Arial"/>
          <w:sz w:val="24"/>
          <w:lang w:val="es-UY"/>
        </w:rPr>
      </w:pPr>
    </w:p>
    <w:p w:rsidR="00EE5D02" w:rsidRPr="00EE5D02" w:rsidRDefault="00EE5D02" w:rsidP="00EE5D02">
      <w:pPr>
        <w:tabs>
          <w:tab w:val="left" w:pos="4820"/>
        </w:tabs>
        <w:spacing w:after="0" w:line="254" w:lineRule="auto"/>
        <w:jc w:val="both"/>
        <w:rPr>
          <w:rFonts w:ascii="Arial" w:eastAsia="Times New Roman" w:hAnsi="Arial" w:cs="Times New Roman"/>
          <w:sz w:val="24"/>
          <w:szCs w:val="20"/>
          <w:lang w:val="es-ES_tradnl" w:eastAsia="es-ES"/>
        </w:rPr>
      </w:pPr>
    </w:p>
    <w:p w:rsidR="00EE5D02" w:rsidRPr="00EE5D02" w:rsidRDefault="00EE5D02" w:rsidP="00EE5D02">
      <w:pPr>
        <w:spacing w:after="120" w:line="252" w:lineRule="auto"/>
        <w:ind w:left="720" w:hanging="10"/>
        <w:contextualSpacing/>
        <w:jc w:val="both"/>
        <w:rPr>
          <w:rFonts w:ascii="Arial" w:eastAsia="Arial" w:hAnsi="Arial" w:cs="Arial"/>
          <w:color w:val="000000"/>
          <w:sz w:val="24"/>
          <w:lang w:val="es-ES_tradnl"/>
        </w:rPr>
      </w:pPr>
    </w:p>
    <w:p w:rsidR="00EE5D02" w:rsidRPr="00EE5D02" w:rsidRDefault="00EE5D02" w:rsidP="00EE5D02"/>
    <w:p w:rsidR="006E516E" w:rsidRPr="00EE5D02" w:rsidRDefault="006E516E" w:rsidP="00EE5D02">
      <w:pPr>
        <w:rPr>
          <w:lang w:val="es-UY"/>
        </w:rPr>
      </w:pPr>
    </w:p>
    <w:sectPr w:rsidR="006E516E" w:rsidRPr="00EE5D02" w:rsidSect="00BA3793">
      <w:headerReference w:type="default" r:id="rId23"/>
      <w:footerReference w:type="default" r:id="rId24"/>
      <w:pgSz w:w="11906" w:h="16838"/>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FDB" w:rsidRDefault="000D3FDB" w:rsidP="00DE48D0">
      <w:pPr>
        <w:spacing w:after="0" w:line="240" w:lineRule="auto"/>
      </w:pPr>
      <w:r>
        <w:separator/>
      </w:r>
    </w:p>
  </w:endnote>
  <w:endnote w:type="continuationSeparator" w:id="0">
    <w:p w:rsidR="000D3FDB" w:rsidRDefault="000D3FDB" w:rsidP="00DE4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30F" w:rsidRPr="00DE48D0" w:rsidRDefault="0037730F" w:rsidP="00DE48D0">
    <w:pPr>
      <w:pStyle w:val="Piedepgina"/>
      <w:jc w:val="center"/>
      <w:rPr>
        <w:rFonts w:ascii="Arial" w:hAnsi="Arial"/>
        <w:sz w:val="14"/>
      </w:rPr>
    </w:pPr>
    <w:r>
      <w:rPr>
        <w:rFonts w:ascii="Arial" w:hAnsi="Arial"/>
        <w:sz w:val="14"/>
      </w:rPr>
      <w:t xml:space="preserve">EDIFICIO 19 DE JUNIO - Minas 1434 Planta Principal - Tel: 1896 4884 - e-mail: </w:t>
    </w:r>
    <w:hyperlink r:id="rId1" w:history="1">
      <w:r w:rsidRPr="00451ED2">
        <w:rPr>
          <w:rStyle w:val="Hipervnculo"/>
          <w:rFonts w:ascii="Arial" w:hAnsi="Arial"/>
          <w:sz w:val="14"/>
        </w:rPr>
        <w:t>abastecimientos-licitaciones@brou.com.uy</w:t>
      </w:r>
    </w:hyperlink>
    <w:r>
      <w:rPr>
        <w:rFonts w:ascii="Arial" w:hAnsi="Arial"/>
        <w:sz w:val="14"/>
      </w:rPr>
      <w:t xml:space="preserve">                </w:t>
    </w:r>
    <w:r w:rsidRPr="00BF35F8">
      <w:rPr>
        <w:rFonts w:ascii="Arial" w:hAnsi="Arial"/>
        <w:sz w:val="14"/>
      </w:rPr>
      <w:fldChar w:fldCharType="begin"/>
    </w:r>
    <w:r w:rsidRPr="00BF35F8">
      <w:rPr>
        <w:rFonts w:ascii="Arial" w:hAnsi="Arial"/>
        <w:sz w:val="14"/>
      </w:rPr>
      <w:instrText>PAGE   \* MERGEFORMAT</w:instrText>
    </w:r>
    <w:r w:rsidRPr="00BF35F8">
      <w:rPr>
        <w:rFonts w:ascii="Arial" w:hAnsi="Arial"/>
        <w:sz w:val="14"/>
      </w:rPr>
      <w:fldChar w:fldCharType="separate"/>
    </w:r>
    <w:r w:rsidR="00EE5D02">
      <w:rPr>
        <w:rFonts w:ascii="Arial" w:hAnsi="Arial"/>
        <w:noProof/>
        <w:sz w:val="14"/>
      </w:rPr>
      <w:t>55</w:t>
    </w:r>
    <w:r w:rsidRPr="00BF35F8">
      <w:rPr>
        <w:rFonts w:ascii="Arial" w:hAnsi="Arial"/>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FDB" w:rsidRDefault="000D3FDB" w:rsidP="00DE48D0">
      <w:pPr>
        <w:spacing w:after="0" w:line="240" w:lineRule="auto"/>
      </w:pPr>
      <w:r>
        <w:separator/>
      </w:r>
    </w:p>
  </w:footnote>
  <w:footnote w:type="continuationSeparator" w:id="0">
    <w:p w:rsidR="000D3FDB" w:rsidRDefault="000D3FDB" w:rsidP="00DE4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3538"/>
      <w:gridCol w:w="6088"/>
    </w:tblGrid>
    <w:tr w:rsidR="0037730F" w:rsidTr="00DE48D0">
      <w:trPr>
        <w:trHeight w:val="851"/>
        <w:jc w:val="center"/>
      </w:trPr>
      <w:tc>
        <w:tcPr>
          <w:tcW w:w="3538" w:type="dxa"/>
          <w:vAlign w:val="center"/>
        </w:tcPr>
        <w:p w:rsidR="0037730F" w:rsidRDefault="0037730F" w:rsidP="00DE48D0">
          <w:pPr>
            <w:pStyle w:val="Encabezado"/>
          </w:pPr>
          <w:r>
            <w:rPr>
              <w:noProof/>
              <w:lang w:eastAsia="es-ES"/>
            </w:rPr>
            <w:drawing>
              <wp:inline distT="0" distB="0" distL="0" distR="0" wp14:anchorId="0349F062" wp14:editId="469788BD">
                <wp:extent cx="1666875" cy="400050"/>
                <wp:effectExtent l="19050" t="0" r="9525" b="0"/>
                <wp:docPr id="14" name="Imagen 14" descr="positivo_lin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itivo_lineal"/>
                        <pic:cNvPicPr>
                          <a:picLocks noChangeAspect="1" noChangeArrowheads="1"/>
                        </pic:cNvPicPr>
                      </pic:nvPicPr>
                      <pic:blipFill>
                        <a:blip r:embed="rId1"/>
                        <a:srcRect/>
                        <a:stretch>
                          <a:fillRect/>
                        </a:stretch>
                      </pic:blipFill>
                      <pic:spPr bwMode="auto">
                        <a:xfrm>
                          <a:off x="0" y="0"/>
                          <a:ext cx="1666875" cy="400050"/>
                        </a:xfrm>
                        <a:prstGeom prst="rect">
                          <a:avLst/>
                        </a:prstGeom>
                        <a:noFill/>
                        <a:ln w="9525">
                          <a:noFill/>
                          <a:miter lim="800000"/>
                          <a:headEnd/>
                          <a:tailEnd/>
                        </a:ln>
                      </pic:spPr>
                    </pic:pic>
                  </a:graphicData>
                </a:graphic>
              </wp:inline>
            </w:drawing>
          </w:r>
        </w:p>
      </w:tc>
      <w:tc>
        <w:tcPr>
          <w:tcW w:w="6088" w:type="dxa"/>
          <w:vAlign w:val="center"/>
        </w:tcPr>
        <w:p w:rsidR="0037730F" w:rsidRDefault="0037730F" w:rsidP="00DE48D0">
          <w:pPr>
            <w:pStyle w:val="Encabezado"/>
            <w:jc w:val="right"/>
            <w:rPr>
              <w:rFonts w:ascii="Arial" w:hAnsi="Arial"/>
              <w:b/>
              <w:color w:val="000000"/>
            </w:rPr>
          </w:pPr>
          <w:r>
            <w:rPr>
              <w:rFonts w:ascii="Arial" w:hAnsi="Arial"/>
              <w:b/>
              <w:color w:val="000000"/>
            </w:rPr>
            <w:t>ÁREA INFRAESTRUCTURA</w:t>
          </w:r>
        </w:p>
        <w:p w:rsidR="0037730F" w:rsidRDefault="0037730F" w:rsidP="00DE48D0">
          <w:pPr>
            <w:pStyle w:val="Encabezado"/>
            <w:jc w:val="right"/>
            <w:rPr>
              <w:rFonts w:ascii="Arial" w:hAnsi="Arial"/>
              <w:b/>
              <w:color w:val="000000"/>
            </w:rPr>
          </w:pPr>
          <w:r>
            <w:rPr>
              <w:rFonts w:ascii="Arial" w:hAnsi="Arial"/>
              <w:b/>
              <w:color w:val="000000"/>
            </w:rPr>
            <w:t xml:space="preserve">Departamento  de  Abastecimientos  </w:t>
          </w:r>
        </w:p>
      </w:tc>
    </w:tr>
  </w:tbl>
  <w:p w:rsidR="0037730F" w:rsidRDefault="0037730F" w:rsidP="00DE48D0">
    <w:pPr>
      <w:pStyle w:val="Encabezado"/>
    </w:pPr>
  </w:p>
  <w:p w:rsidR="0037730F" w:rsidRDefault="003773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9B32368E"/>
    <w:lvl w:ilvl="0">
      <w:start w:val="1"/>
      <w:numFmt w:val="decimal"/>
      <w:lvlText w:val="%1."/>
      <w:lvlJc w:val="left"/>
      <w:pPr>
        <w:tabs>
          <w:tab w:val="num" w:pos="574"/>
        </w:tabs>
        <w:ind w:left="574" w:hanging="432"/>
      </w:pPr>
      <w:rPr>
        <w:color w:val="0066B3"/>
      </w:rPr>
    </w:lvl>
    <w:lvl w:ilvl="1">
      <w:start w:val="1"/>
      <w:numFmt w:val="decimal"/>
      <w:lvlText w:val="%1.%2."/>
      <w:lvlJc w:val="left"/>
      <w:pPr>
        <w:tabs>
          <w:tab w:val="num" w:pos="576"/>
        </w:tabs>
        <w:ind w:left="576" w:hanging="576"/>
      </w:pPr>
      <w:rPr>
        <w:b/>
        <w:color w:val="auto"/>
        <w:sz w:val="24"/>
      </w:rPr>
    </w:lvl>
    <w:lvl w:ilvl="2">
      <w:start w:val="1"/>
      <w:numFmt w:val="decimal"/>
      <w:lvlText w:val="%1.%2.%3."/>
      <w:lvlJc w:val="left"/>
      <w:pPr>
        <w:tabs>
          <w:tab w:val="num" w:pos="720"/>
        </w:tabs>
        <w:ind w:left="720" w:hanging="720"/>
      </w:pPr>
      <w:rPr>
        <w:rFonts w:ascii="Calibri" w:hAnsi="Calibri" w:cs="Calibri" w:hint="default"/>
        <w:b/>
        <w:color w:val="auto"/>
        <w:sz w:val="24"/>
        <w:szCs w:val="24"/>
      </w:rPr>
    </w:lvl>
    <w:lvl w:ilvl="3">
      <w:start w:val="1"/>
      <w:numFmt w:val="decimal"/>
      <w:lvlText w:val="%1.%2.%3.%4."/>
      <w:lvlJc w:val="left"/>
      <w:pPr>
        <w:tabs>
          <w:tab w:val="num" w:pos="864"/>
        </w:tabs>
        <w:ind w:left="864" w:hanging="864"/>
      </w:pPr>
      <w:rPr>
        <w:b/>
        <w:i w:val="0"/>
        <w:color w:val="auto"/>
        <w:sz w:val="24"/>
      </w:rPr>
    </w:lvl>
    <w:lvl w:ilvl="4">
      <w:start w:val="1"/>
      <w:numFmt w:val="decimal"/>
      <w:lvlText w:val="%1.%2.%3.%4.%5"/>
      <w:lvlJc w:val="left"/>
      <w:pPr>
        <w:tabs>
          <w:tab w:val="num" w:pos="1008"/>
        </w:tabs>
        <w:ind w:left="1008" w:hanging="1008"/>
      </w:pPr>
      <w:rPr>
        <w:b/>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08A30FA"/>
    <w:multiLevelType w:val="hybridMultilevel"/>
    <w:tmpl w:val="66E25972"/>
    <w:lvl w:ilvl="0" w:tplc="380A0005">
      <w:start w:val="1"/>
      <w:numFmt w:val="bullet"/>
      <w:lvlText w:val=""/>
      <w:lvlJc w:val="left"/>
      <w:pPr>
        <w:ind w:left="1776" w:hanging="360"/>
      </w:pPr>
      <w:rPr>
        <w:rFonts w:ascii="Wingdings" w:hAnsi="Wingdings" w:hint="default"/>
      </w:rPr>
    </w:lvl>
    <w:lvl w:ilvl="1" w:tplc="380A0003">
      <w:start w:val="1"/>
      <w:numFmt w:val="bullet"/>
      <w:lvlText w:val="o"/>
      <w:lvlJc w:val="left"/>
      <w:pPr>
        <w:ind w:left="2496" w:hanging="360"/>
      </w:pPr>
      <w:rPr>
        <w:rFonts w:ascii="Courier New" w:hAnsi="Courier New" w:cs="Courier New" w:hint="default"/>
      </w:rPr>
    </w:lvl>
    <w:lvl w:ilvl="2" w:tplc="380A0005" w:tentative="1">
      <w:start w:val="1"/>
      <w:numFmt w:val="bullet"/>
      <w:lvlText w:val=""/>
      <w:lvlJc w:val="left"/>
      <w:pPr>
        <w:ind w:left="3216" w:hanging="360"/>
      </w:pPr>
      <w:rPr>
        <w:rFonts w:ascii="Wingdings" w:hAnsi="Wingdings" w:hint="default"/>
      </w:rPr>
    </w:lvl>
    <w:lvl w:ilvl="3" w:tplc="380A0001" w:tentative="1">
      <w:start w:val="1"/>
      <w:numFmt w:val="bullet"/>
      <w:lvlText w:val=""/>
      <w:lvlJc w:val="left"/>
      <w:pPr>
        <w:ind w:left="3936" w:hanging="360"/>
      </w:pPr>
      <w:rPr>
        <w:rFonts w:ascii="Symbol" w:hAnsi="Symbol" w:hint="default"/>
      </w:rPr>
    </w:lvl>
    <w:lvl w:ilvl="4" w:tplc="380A0003" w:tentative="1">
      <w:start w:val="1"/>
      <w:numFmt w:val="bullet"/>
      <w:lvlText w:val="o"/>
      <w:lvlJc w:val="left"/>
      <w:pPr>
        <w:ind w:left="4656" w:hanging="360"/>
      </w:pPr>
      <w:rPr>
        <w:rFonts w:ascii="Courier New" w:hAnsi="Courier New" w:cs="Courier New" w:hint="default"/>
      </w:rPr>
    </w:lvl>
    <w:lvl w:ilvl="5" w:tplc="380A0005" w:tentative="1">
      <w:start w:val="1"/>
      <w:numFmt w:val="bullet"/>
      <w:lvlText w:val=""/>
      <w:lvlJc w:val="left"/>
      <w:pPr>
        <w:ind w:left="5376" w:hanging="360"/>
      </w:pPr>
      <w:rPr>
        <w:rFonts w:ascii="Wingdings" w:hAnsi="Wingdings" w:hint="default"/>
      </w:rPr>
    </w:lvl>
    <w:lvl w:ilvl="6" w:tplc="380A0001" w:tentative="1">
      <w:start w:val="1"/>
      <w:numFmt w:val="bullet"/>
      <w:lvlText w:val=""/>
      <w:lvlJc w:val="left"/>
      <w:pPr>
        <w:ind w:left="6096" w:hanging="360"/>
      </w:pPr>
      <w:rPr>
        <w:rFonts w:ascii="Symbol" w:hAnsi="Symbol" w:hint="default"/>
      </w:rPr>
    </w:lvl>
    <w:lvl w:ilvl="7" w:tplc="380A0003" w:tentative="1">
      <w:start w:val="1"/>
      <w:numFmt w:val="bullet"/>
      <w:lvlText w:val="o"/>
      <w:lvlJc w:val="left"/>
      <w:pPr>
        <w:ind w:left="6816" w:hanging="360"/>
      </w:pPr>
      <w:rPr>
        <w:rFonts w:ascii="Courier New" w:hAnsi="Courier New" w:cs="Courier New" w:hint="default"/>
      </w:rPr>
    </w:lvl>
    <w:lvl w:ilvl="8" w:tplc="380A0005" w:tentative="1">
      <w:start w:val="1"/>
      <w:numFmt w:val="bullet"/>
      <w:lvlText w:val=""/>
      <w:lvlJc w:val="left"/>
      <w:pPr>
        <w:ind w:left="7536" w:hanging="360"/>
      </w:pPr>
      <w:rPr>
        <w:rFonts w:ascii="Wingdings" w:hAnsi="Wingdings" w:hint="default"/>
      </w:rPr>
    </w:lvl>
  </w:abstractNum>
  <w:abstractNum w:abstractNumId="2" w15:restartNumberingAfterBreak="0">
    <w:nsid w:val="17EB47A0"/>
    <w:multiLevelType w:val="multilevel"/>
    <w:tmpl w:val="08C85608"/>
    <w:lvl w:ilvl="0">
      <w:start w:val="5"/>
      <w:numFmt w:val="decimal"/>
      <w:pStyle w:val="brouttulondice"/>
      <w:lvlText w:val="%1."/>
      <w:lvlJc w:val="left"/>
      <w:pPr>
        <w:ind w:left="720" w:hanging="360"/>
      </w:pPr>
      <w:rPr>
        <w:rFonts w:hint="default"/>
      </w:rPr>
    </w:lvl>
    <w:lvl w:ilvl="1">
      <w:start w:val="1"/>
      <w:numFmt w:val="decimal"/>
      <w:pStyle w:val="brouttulondice"/>
      <w:isLgl/>
      <w:lvlText w:val="%1.%2."/>
      <w:lvlJc w:val="left"/>
      <w:pPr>
        <w:ind w:left="1495" w:hanging="360"/>
      </w:pPr>
      <w:rPr>
        <w:rFonts w:ascii="Arial" w:hAnsi="Arial" w:cs="Arial" w:hint="default"/>
        <w:b/>
        <w:color w:val="1D539A"/>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9C26B70"/>
    <w:multiLevelType w:val="hybridMultilevel"/>
    <w:tmpl w:val="90A46B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E43326B"/>
    <w:multiLevelType w:val="hybridMultilevel"/>
    <w:tmpl w:val="C8C271B4"/>
    <w:lvl w:ilvl="0" w:tplc="8FCE408E">
      <w:start w:val="1"/>
      <w:numFmt w:val="lowerLetter"/>
      <w:lvlText w:val="%1)"/>
      <w:lvlJc w:val="left"/>
      <w:pPr>
        <w:ind w:left="1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19C27108">
      <w:start w:val="1"/>
      <w:numFmt w:val="lowerLetter"/>
      <w:lvlText w:val="%2"/>
      <w:lvlJc w:val="left"/>
      <w:pPr>
        <w:ind w:left="278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BE88EA72">
      <w:start w:val="1"/>
      <w:numFmt w:val="lowerRoman"/>
      <w:lvlText w:val="%3"/>
      <w:lvlJc w:val="left"/>
      <w:pPr>
        <w:ind w:left="350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DADCC626">
      <w:start w:val="1"/>
      <w:numFmt w:val="decimal"/>
      <w:lvlText w:val="%4"/>
      <w:lvlJc w:val="left"/>
      <w:pPr>
        <w:ind w:left="42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5AEA1896">
      <w:start w:val="1"/>
      <w:numFmt w:val="lowerLetter"/>
      <w:lvlText w:val="%5"/>
      <w:lvlJc w:val="left"/>
      <w:pPr>
        <w:ind w:left="494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82405DB2">
      <w:start w:val="1"/>
      <w:numFmt w:val="lowerRoman"/>
      <w:lvlText w:val="%6"/>
      <w:lvlJc w:val="left"/>
      <w:pPr>
        <w:ind w:left="566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E570A21C">
      <w:start w:val="1"/>
      <w:numFmt w:val="decimal"/>
      <w:lvlText w:val="%7"/>
      <w:lvlJc w:val="left"/>
      <w:pPr>
        <w:ind w:left="638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7B529F52">
      <w:start w:val="1"/>
      <w:numFmt w:val="lowerLetter"/>
      <w:lvlText w:val="%8"/>
      <w:lvlJc w:val="left"/>
      <w:pPr>
        <w:ind w:left="710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ABAA483E">
      <w:start w:val="1"/>
      <w:numFmt w:val="lowerRoman"/>
      <w:lvlText w:val="%9"/>
      <w:lvlJc w:val="left"/>
      <w:pPr>
        <w:ind w:left="78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240C15FA"/>
    <w:multiLevelType w:val="hybridMultilevel"/>
    <w:tmpl w:val="E2DE07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72977B8"/>
    <w:multiLevelType w:val="hybridMultilevel"/>
    <w:tmpl w:val="985806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A8A2BFC"/>
    <w:multiLevelType w:val="hybridMultilevel"/>
    <w:tmpl w:val="1FB6F6D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B050ED6"/>
    <w:multiLevelType w:val="hybridMultilevel"/>
    <w:tmpl w:val="49523858"/>
    <w:lvl w:ilvl="0" w:tplc="F9BEA9A0">
      <w:start w:val="1"/>
      <w:numFmt w:val="decimal"/>
      <w:lvlText w:val="%1."/>
      <w:lvlJc w:val="left"/>
      <w:pPr>
        <w:tabs>
          <w:tab w:val="num" w:pos="502"/>
        </w:tabs>
        <w:ind w:left="502" w:hanging="360"/>
      </w:pPr>
      <w:rPr>
        <w:b w:val="0"/>
      </w:rPr>
    </w:lvl>
    <w:lvl w:ilvl="1" w:tplc="FFFFFFFF">
      <w:start w:val="1"/>
      <w:numFmt w:val="lowerLetter"/>
      <w:lvlText w:val="%2."/>
      <w:lvlJc w:val="left"/>
      <w:pPr>
        <w:tabs>
          <w:tab w:val="num" w:pos="360"/>
        </w:tabs>
        <w:ind w:left="36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45632C4F"/>
    <w:multiLevelType w:val="hybridMultilevel"/>
    <w:tmpl w:val="1F601456"/>
    <w:lvl w:ilvl="0" w:tplc="8570A686">
      <w:start w:val="1"/>
      <w:numFmt w:val="lowerLetter"/>
      <w:lvlText w:val="%1)"/>
      <w:lvlJc w:val="left"/>
      <w:pPr>
        <w:ind w:left="198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70ABCDE">
      <w:start w:val="1"/>
      <w:numFmt w:val="lowerLetter"/>
      <w:lvlText w:val="%2"/>
      <w:lvlJc w:val="left"/>
      <w:pPr>
        <w:ind w:left="279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0B2859FC">
      <w:start w:val="1"/>
      <w:numFmt w:val="lowerRoman"/>
      <w:lvlText w:val="%3"/>
      <w:lvlJc w:val="left"/>
      <w:pPr>
        <w:ind w:left="351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8334DC9C">
      <w:start w:val="1"/>
      <w:numFmt w:val="decimal"/>
      <w:lvlText w:val="%4"/>
      <w:lvlJc w:val="left"/>
      <w:pPr>
        <w:ind w:left="423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CC401F0">
      <w:start w:val="1"/>
      <w:numFmt w:val="lowerLetter"/>
      <w:lvlText w:val="%5"/>
      <w:lvlJc w:val="left"/>
      <w:pPr>
        <w:ind w:left="495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9C365EA4">
      <w:start w:val="1"/>
      <w:numFmt w:val="lowerRoman"/>
      <w:lvlText w:val="%6"/>
      <w:lvlJc w:val="left"/>
      <w:pPr>
        <w:ind w:left="567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5234F3F0">
      <w:start w:val="1"/>
      <w:numFmt w:val="decimal"/>
      <w:lvlText w:val="%7"/>
      <w:lvlJc w:val="left"/>
      <w:pPr>
        <w:ind w:left="639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DA4A55C">
      <w:start w:val="1"/>
      <w:numFmt w:val="lowerLetter"/>
      <w:lvlText w:val="%8"/>
      <w:lvlJc w:val="left"/>
      <w:pPr>
        <w:ind w:left="711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83CE82A">
      <w:start w:val="1"/>
      <w:numFmt w:val="lowerRoman"/>
      <w:lvlText w:val="%9"/>
      <w:lvlJc w:val="left"/>
      <w:pPr>
        <w:ind w:left="783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47B64F4E"/>
    <w:multiLevelType w:val="hybridMultilevel"/>
    <w:tmpl w:val="41220BEC"/>
    <w:lvl w:ilvl="0" w:tplc="0C0A0001">
      <w:start w:val="1"/>
      <w:numFmt w:val="bullet"/>
      <w:lvlText w:val=""/>
      <w:lvlJc w:val="left"/>
      <w:pPr>
        <w:ind w:left="2291" w:hanging="360"/>
      </w:pPr>
      <w:rPr>
        <w:rFonts w:ascii="Symbol" w:hAnsi="Symbol" w:hint="default"/>
      </w:rPr>
    </w:lvl>
    <w:lvl w:ilvl="1" w:tplc="0C0A0003" w:tentative="1">
      <w:start w:val="1"/>
      <w:numFmt w:val="bullet"/>
      <w:lvlText w:val="o"/>
      <w:lvlJc w:val="left"/>
      <w:pPr>
        <w:ind w:left="3011" w:hanging="360"/>
      </w:pPr>
      <w:rPr>
        <w:rFonts w:ascii="Courier New" w:hAnsi="Courier New" w:cs="Courier New" w:hint="default"/>
      </w:rPr>
    </w:lvl>
    <w:lvl w:ilvl="2" w:tplc="0C0A0005" w:tentative="1">
      <w:start w:val="1"/>
      <w:numFmt w:val="bullet"/>
      <w:lvlText w:val=""/>
      <w:lvlJc w:val="left"/>
      <w:pPr>
        <w:ind w:left="3731" w:hanging="360"/>
      </w:pPr>
      <w:rPr>
        <w:rFonts w:ascii="Wingdings" w:hAnsi="Wingdings" w:hint="default"/>
      </w:rPr>
    </w:lvl>
    <w:lvl w:ilvl="3" w:tplc="0C0A0001" w:tentative="1">
      <w:start w:val="1"/>
      <w:numFmt w:val="bullet"/>
      <w:lvlText w:val=""/>
      <w:lvlJc w:val="left"/>
      <w:pPr>
        <w:ind w:left="4451" w:hanging="360"/>
      </w:pPr>
      <w:rPr>
        <w:rFonts w:ascii="Symbol" w:hAnsi="Symbol" w:hint="default"/>
      </w:rPr>
    </w:lvl>
    <w:lvl w:ilvl="4" w:tplc="0C0A0003" w:tentative="1">
      <w:start w:val="1"/>
      <w:numFmt w:val="bullet"/>
      <w:lvlText w:val="o"/>
      <w:lvlJc w:val="left"/>
      <w:pPr>
        <w:ind w:left="5171" w:hanging="360"/>
      </w:pPr>
      <w:rPr>
        <w:rFonts w:ascii="Courier New" w:hAnsi="Courier New" w:cs="Courier New" w:hint="default"/>
      </w:rPr>
    </w:lvl>
    <w:lvl w:ilvl="5" w:tplc="0C0A0005" w:tentative="1">
      <w:start w:val="1"/>
      <w:numFmt w:val="bullet"/>
      <w:lvlText w:val=""/>
      <w:lvlJc w:val="left"/>
      <w:pPr>
        <w:ind w:left="5891" w:hanging="360"/>
      </w:pPr>
      <w:rPr>
        <w:rFonts w:ascii="Wingdings" w:hAnsi="Wingdings" w:hint="default"/>
      </w:rPr>
    </w:lvl>
    <w:lvl w:ilvl="6" w:tplc="0C0A0001" w:tentative="1">
      <w:start w:val="1"/>
      <w:numFmt w:val="bullet"/>
      <w:lvlText w:val=""/>
      <w:lvlJc w:val="left"/>
      <w:pPr>
        <w:ind w:left="6611" w:hanging="360"/>
      </w:pPr>
      <w:rPr>
        <w:rFonts w:ascii="Symbol" w:hAnsi="Symbol" w:hint="default"/>
      </w:rPr>
    </w:lvl>
    <w:lvl w:ilvl="7" w:tplc="0C0A0003" w:tentative="1">
      <w:start w:val="1"/>
      <w:numFmt w:val="bullet"/>
      <w:lvlText w:val="o"/>
      <w:lvlJc w:val="left"/>
      <w:pPr>
        <w:ind w:left="7331" w:hanging="360"/>
      </w:pPr>
      <w:rPr>
        <w:rFonts w:ascii="Courier New" w:hAnsi="Courier New" w:cs="Courier New" w:hint="default"/>
      </w:rPr>
    </w:lvl>
    <w:lvl w:ilvl="8" w:tplc="0C0A0005" w:tentative="1">
      <w:start w:val="1"/>
      <w:numFmt w:val="bullet"/>
      <w:lvlText w:val=""/>
      <w:lvlJc w:val="left"/>
      <w:pPr>
        <w:ind w:left="8051" w:hanging="360"/>
      </w:pPr>
      <w:rPr>
        <w:rFonts w:ascii="Wingdings" w:hAnsi="Wingdings" w:hint="default"/>
      </w:rPr>
    </w:lvl>
  </w:abstractNum>
  <w:abstractNum w:abstractNumId="11" w15:restartNumberingAfterBreak="0">
    <w:nsid w:val="4DB31EAD"/>
    <w:multiLevelType w:val="hybridMultilevel"/>
    <w:tmpl w:val="EEA6D4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EEE423E"/>
    <w:multiLevelType w:val="hybridMultilevel"/>
    <w:tmpl w:val="F014BD16"/>
    <w:lvl w:ilvl="0" w:tplc="380A0001">
      <w:start w:val="1"/>
      <w:numFmt w:val="bullet"/>
      <w:lvlText w:val=""/>
      <w:lvlJc w:val="left"/>
      <w:pPr>
        <w:ind w:left="1440" w:hanging="360"/>
      </w:pPr>
      <w:rPr>
        <w:rFonts w:ascii="Symbol" w:hAnsi="Symbol" w:hint="default"/>
      </w:rPr>
    </w:lvl>
    <w:lvl w:ilvl="1" w:tplc="380A0003" w:tentative="1">
      <w:start w:val="1"/>
      <w:numFmt w:val="bullet"/>
      <w:lvlText w:val="o"/>
      <w:lvlJc w:val="left"/>
      <w:pPr>
        <w:ind w:left="2160" w:hanging="360"/>
      </w:pPr>
      <w:rPr>
        <w:rFonts w:ascii="Courier New" w:hAnsi="Courier New" w:cs="Courier New" w:hint="default"/>
      </w:rPr>
    </w:lvl>
    <w:lvl w:ilvl="2" w:tplc="380A0005" w:tentative="1">
      <w:start w:val="1"/>
      <w:numFmt w:val="bullet"/>
      <w:lvlText w:val=""/>
      <w:lvlJc w:val="left"/>
      <w:pPr>
        <w:ind w:left="2880" w:hanging="360"/>
      </w:pPr>
      <w:rPr>
        <w:rFonts w:ascii="Wingdings" w:hAnsi="Wingdings" w:hint="default"/>
      </w:rPr>
    </w:lvl>
    <w:lvl w:ilvl="3" w:tplc="380A0001" w:tentative="1">
      <w:start w:val="1"/>
      <w:numFmt w:val="bullet"/>
      <w:lvlText w:val=""/>
      <w:lvlJc w:val="left"/>
      <w:pPr>
        <w:ind w:left="3600" w:hanging="360"/>
      </w:pPr>
      <w:rPr>
        <w:rFonts w:ascii="Symbol" w:hAnsi="Symbol" w:hint="default"/>
      </w:rPr>
    </w:lvl>
    <w:lvl w:ilvl="4" w:tplc="380A0003" w:tentative="1">
      <w:start w:val="1"/>
      <w:numFmt w:val="bullet"/>
      <w:lvlText w:val="o"/>
      <w:lvlJc w:val="left"/>
      <w:pPr>
        <w:ind w:left="4320" w:hanging="360"/>
      </w:pPr>
      <w:rPr>
        <w:rFonts w:ascii="Courier New" w:hAnsi="Courier New" w:cs="Courier New" w:hint="default"/>
      </w:rPr>
    </w:lvl>
    <w:lvl w:ilvl="5" w:tplc="380A0005" w:tentative="1">
      <w:start w:val="1"/>
      <w:numFmt w:val="bullet"/>
      <w:lvlText w:val=""/>
      <w:lvlJc w:val="left"/>
      <w:pPr>
        <w:ind w:left="5040" w:hanging="360"/>
      </w:pPr>
      <w:rPr>
        <w:rFonts w:ascii="Wingdings" w:hAnsi="Wingdings" w:hint="default"/>
      </w:rPr>
    </w:lvl>
    <w:lvl w:ilvl="6" w:tplc="380A0001" w:tentative="1">
      <w:start w:val="1"/>
      <w:numFmt w:val="bullet"/>
      <w:lvlText w:val=""/>
      <w:lvlJc w:val="left"/>
      <w:pPr>
        <w:ind w:left="5760" w:hanging="360"/>
      </w:pPr>
      <w:rPr>
        <w:rFonts w:ascii="Symbol" w:hAnsi="Symbol" w:hint="default"/>
      </w:rPr>
    </w:lvl>
    <w:lvl w:ilvl="7" w:tplc="380A0003" w:tentative="1">
      <w:start w:val="1"/>
      <w:numFmt w:val="bullet"/>
      <w:lvlText w:val="o"/>
      <w:lvlJc w:val="left"/>
      <w:pPr>
        <w:ind w:left="6480" w:hanging="360"/>
      </w:pPr>
      <w:rPr>
        <w:rFonts w:ascii="Courier New" w:hAnsi="Courier New" w:cs="Courier New" w:hint="default"/>
      </w:rPr>
    </w:lvl>
    <w:lvl w:ilvl="8" w:tplc="380A0005" w:tentative="1">
      <w:start w:val="1"/>
      <w:numFmt w:val="bullet"/>
      <w:lvlText w:val=""/>
      <w:lvlJc w:val="left"/>
      <w:pPr>
        <w:ind w:left="7200" w:hanging="360"/>
      </w:pPr>
      <w:rPr>
        <w:rFonts w:ascii="Wingdings" w:hAnsi="Wingdings" w:hint="default"/>
      </w:rPr>
    </w:lvl>
  </w:abstractNum>
  <w:abstractNum w:abstractNumId="13" w15:restartNumberingAfterBreak="0">
    <w:nsid w:val="63450B8B"/>
    <w:multiLevelType w:val="multilevel"/>
    <w:tmpl w:val="D76CC21E"/>
    <w:lvl w:ilvl="0">
      <w:start w:val="1"/>
      <w:numFmt w:val="decimal"/>
      <w:pStyle w:val="Puntoprincipal"/>
      <w:lvlText w:val="%1."/>
      <w:lvlJc w:val="left"/>
      <w:pPr>
        <w:ind w:left="786" w:hanging="360"/>
      </w:pPr>
      <w:rPr>
        <w:b w:val="0"/>
        <w:sz w:val="32"/>
        <w:szCs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8623811"/>
    <w:multiLevelType w:val="multilevel"/>
    <w:tmpl w:val="0B74C21C"/>
    <w:lvl w:ilvl="0">
      <w:start w:val="4"/>
      <w:numFmt w:val="decimal"/>
      <w:lvlText w:val="%1"/>
      <w:lvlJc w:val="left"/>
      <w:pPr>
        <w:ind w:left="375" w:hanging="375"/>
      </w:pPr>
      <w:rPr>
        <w:rFonts w:hint="default"/>
      </w:rPr>
    </w:lvl>
    <w:lvl w:ilvl="1">
      <w:start w:val="1"/>
      <w:numFmt w:val="decimal"/>
      <w:pStyle w:val="Puntosecundario"/>
      <w:lvlText w:val="%1.%2"/>
      <w:lvlJc w:val="left"/>
      <w:pPr>
        <w:ind w:left="3494"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A26016B"/>
    <w:multiLevelType w:val="hybridMultilevel"/>
    <w:tmpl w:val="5226DC74"/>
    <w:lvl w:ilvl="0" w:tplc="380A0017">
      <w:start w:val="1"/>
      <w:numFmt w:val="lowerLetter"/>
      <w:lvlText w:val="%1)"/>
      <w:lvlJc w:val="left"/>
      <w:pPr>
        <w:ind w:left="720" w:hanging="360"/>
      </w:pPr>
      <w:rPr>
        <w:rFonts w:hint="default"/>
      </w:rPr>
    </w:lvl>
    <w:lvl w:ilvl="1" w:tplc="380A0019">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6" w15:restartNumberingAfterBreak="0">
    <w:nsid w:val="6C1F2040"/>
    <w:multiLevelType w:val="hybridMultilevel"/>
    <w:tmpl w:val="F25EB92E"/>
    <w:lvl w:ilvl="0" w:tplc="CB54D8AA">
      <w:start w:val="1"/>
      <w:numFmt w:val="lowerLetter"/>
      <w:lvlText w:val="%1)"/>
      <w:lvlJc w:val="left"/>
      <w:pPr>
        <w:ind w:left="214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C6A9BF0">
      <w:start w:val="1"/>
      <w:numFmt w:val="lowerLetter"/>
      <w:lvlText w:val="%2"/>
      <w:lvlJc w:val="left"/>
      <w:pPr>
        <w:ind w:left="279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47AF8B0">
      <w:start w:val="1"/>
      <w:numFmt w:val="lowerRoman"/>
      <w:lvlText w:val="%3"/>
      <w:lvlJc w:val="left"/>
      <w:pPr>
        <w:ind w:left="351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3788B168">
      <w:start w:val="1"/>
      <w:numFmt w:val="decimal"/>
      <w:lvlText w:val="%4"/>
      <w:lvlJc w:val="left"/>
      <w:pPr>
        <w:ind w:left="423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28E6E5A">
      <w:start w:val="1"/>
      <w:numFmt w:val="lowerLetter"/>
      <w:lvlText w:val="%5"/>
      <w:lvlJc w:val="left"/>
      <w:pPr>
        <w:ind w:left="495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4926246">
      <w:start w:val="1"/>
      <w:numFmt w:val="lowerRoman"/>
      <w:lvlText w:val="%6"/>
      <w:lvlJc w:val="left"/>
      <w:pPr>
        <w:ind w:left="567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4AAB444">
      <w:start w:val="1"/>
      <w:numFmt w:val="decimal"/>
      <w:lvlText w:val="%7"/>
      <w:lvlJc w:val="left"/>
      <w:pPr>
        <w:ind w:left="639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BF2F93A">
      <w:start w:val="1"/>
      <w:numFmt w:val="lowerLetter"/>
      <w:lvlText w:val="%8"/>
      <w:lvlJc w:val="left"/>
      <w:pPr>
        <w:ind w:left="711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E962D5EE">
      <w:start w:val="1"/>
      <w:numFmt w:val="lowerRoman"/>
      <w:lvlText w:val="%9"/>
      <w:lvlJc w:val="left"/>
      <w:pPr>
        <w:ind w:left="783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6CDE3F3F"/>
    <w:multiLevelType w:val="hybridMultilevel"/>
    <w:tmpl w:val="88A4778A"/>
    <w:lvl w:ilvl="0" w:tplc="380A0001">
      <w:start w:val="1"/>
      <w:numFmt w:val="bullet"/>
      <w:lvlText w:val=""/>
      <w:lvlJc w:val="left"/>
      <w:pPr>
        <w:ind w:left="1080" w:hanging="360"/>
      </w:pPr>
      <w:rPr>
        <w:rFonts w:ascii="Symbol" w:hAnsi="Symbol" w:hint="default"/>
      </w:rPr>
    </w:lvl>
    <w:lvl w:ilvl="1" w:tplc="380A0003" w:tentative="1">
      <w:start w:val="1"/>
      <w:numFmt w:val="bullet"/>
      <w:lvlText w:val="o"/>
      <w:lvlJc w:val="left"/>
      <w:pPr>
        <w:ind w:left="1800" w:hanging="360"/>
      </w:pPr>
      <w:rPr>
        <w:rFonts w:ascii="Courier New" w:hAnsi="Courier New" w:cs="Courier New" w:hint="default"/>
      </w:rPr>
    </w:lvl>
    <w:lvl w:ilvl="2" w:tplc="380A0005" w:tentative="1">
      <w:start w:val="1"/>
      <w:numFmt w:val="bullet"/>
      <w:lvlText w:val=""/>
      <w:lvlJc w:val="left"/>
      <w:pPr>
        <w:ind w:left="2520" w:hanging="360"/>
      </w:pPr>
      <w:rPr>
        <w:rFonts w:ascii="Wingdings" w:hAnsi="Wingdings" w:hint="default"/>
      </w:rPr>
    </w:lvl>
    <w:lvl w:ilvl="3" w:tplc="380A0001" w:tentative="1">
      <w:start w:val="1"/>
      <w:numFmt w:val="bullet"/>
      <w:lvlText w:val=""/>
      <w:lvlJc w:val="left"/>
      <w:pPr>
        <w:ind w:left="3240" w:hanging="360"/>
      </w:pPr>
      <w:rPr>
        <w:rFonts w:ascii="Symbol" w:hAnsi="Symbol" w:hint="default"/>
      </w:rPr>
    </w:lvl>
    <w:lvl w:ilvl="4" w:tplc="380A0003" w:tentative="1">
      <w:start w:val="1"/>
      <w:numFmt w:val="bullet"/>
      <w:lvlText w:val="o"/>
      <w:lvlJc w:val="left"/>
      <w:pPr>
        <w:ind w:left="3960" w:hanging="360"/>
      </w:pPr>
      <w:rPr>
        <w:rFonts w:ascii="Courier New" w:hAnsi="Courier New" w:cs="Courier New" w:hint="default"/>
      </w:rPr>
    </w:lvl>
    <w:lvl w:ilvl="5" w:tplc="380A0005" w:tentative="1">
      <w:start w:val="1"/>
      <w:numFmt w:val="bullet"/>
      <w:lvlText w:val=""/>
      <w:lvlJc w:val="left"/>
      <w:pPr>
        <w:ind w:left="4680" w:hanging="360"/>
      </w:pPr>
      <w:rPr>
        <w:rFonts w:ascii="Wingdings" w:hAnsi="Wingdings" w:hint="default"/>
      </w:rPr>
    </w:lvl>
    <w:lvl w:ilvl="6" w:tplc="380A0001" w:tentative="1">
      <w:start w:val="1"/>
      <w:numFmt w:val="bullet"/>
      <w:lvlText w:val=""/>
      <w:lvlJc w:val="left"/>
      <w:pPr>
        <w:ind w:left="5400" w:hanging="360"/>
      </w:pPr>
      <w:rPr>
        <w:rFonts w:ascii="Symbol" w:hAnsi="Symbol" w:hint="default"/>
      </w:rPr>
    </w:lvl>
    <w:lvl w:ilvl="7" w:tplc="380A0003" w:tentative="1">
      <w:start w:val="1"/>
      <w:numFmt w:val="bullet"/>
      <w:lvlText w:val="o"/>
      <w:lvlJc w:val="left"/>
      <w:pPr>
        <w:ind w:left="6120" w:hanging="360"/>
      </w:pPr>
      <w:rPr>
        <w:rFonts w:ascii="Courier New" w:hAnsi="Courier New" w:cs="Courier New" w:hint="default"/>
      </w:rPr>
    </w:lvl>
    <w:lvl w:ilvl="8" w:tplc="380A0005" w:tentative="1">
      <w:start w:val="1"/>
      <w:numFmt w:val="bullet"/>
      <w:lvlText w:val=""/>
      <w:lvlJc w:val="left"/>
      <w:pPr>
        <w:ind w:left="6840" w:hanging="360"/>
      </w:pPr>
      <w:rPr>
        <w:rFonts w:ascii="Wingdings" w:hAnsi="Wingdings" w:hint="default"/>
      </w:rPr>
    </w:lvl>
  </w:abstractNum>
  <w:abstractNum w:abstractNumId="18" w15:restartNumberingAfterBreak="0">
    <w:nsid w:val="6EB60722"/>
    <w:multiLevelType w:val="hybridMultilevel"/>
    <w:tmpl w:val="BAC6E9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EB9116D"/>
    <w:multiLevelType w:val="hybridMultilevel"/>
    <w:tmpl w:val="87C078BC"/>
    <w:lvl w:ilvl="0" w:tplc="6A76AAB8">
      <w:start w:val="1"/>
      <w:numFmt w:val="lowerLetter"/>
      <w:lvlText w:val="%1)"/>
      <w:lvlJc w:val="left"/>
      <w:pPr>
        <w:ind w:left="22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41461B0">
      <w:start w:val="1"/>
      <w:numFmt w:val="lowerLetter"/>
      <w:lvlText w:val="%2"/>
      <w:lvlJc w:val="left"/>
      <w:pPr>
        <w:ind w:left="279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296EADA">
      <w:start w:val="1"/>
      <w:numFmt w:val="lowerRoman"/>
      <w:lvlText w:val="%3"/>
      <w:lvlJc w:val="left"/>
      <w:pPr>
        <w:ind w:left="351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48E4E19E">
      <w:start w:val="1"/>
      <w:numFmt w:val="decimal"/>
      <w:lvlText w:val="%4"/>
      <w:lvlJc w:val="left"/>
      <w:pPr>
        <w:ind w:left="423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57CA454">
      <w:start w:val="1"/>
      <w:numFmt w:val="lowerLetter"/>
      <w:lvlText w:val="%5"/>
      <w:lvlJc w:val="left"/>
      <w:pPr>
        <w:ind w:left="495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A62C170">
      <w:start w:val="1"/>
      <w:numFmt w:val="lowerRoman"/>
      <w:lvlText w:val="%6"/>
      <w:lvlJc w:val="left"/>
      <w:pPr>
        <w:ind w:left="567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604A7058">
      <w:start w:val="1"/>
      <w:numFmt w:val="decimal"/>
      <w:lvlText w:val="%7"/>
      <w:lvlJc w:val="left"/>
      <w:pPr>
        <w:ind w:left="639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E9C059C">
      <w:start w:val="1"/>
      <w:numFmt w:val="lowerLetter"/>
      <w:lvlText w:val="%8"/>
      <w:lvlJc w:val="left"/>
      <w:pPr>
        <w:ind w:left="711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79A2BF2E">
      <w:start w:val="1"/>
      <w:numFmt w:val="lowerRoman"/>
      <w:lvlText w:val="%9"/>
      <w:lvlJc w:val="left"/>
      <w:pPr>
        <w:ind w:left="783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70BD4822"/>
    <w:multiLevelType w:val="hybridMultilevel"/>
    <w:tmpl w:val="0366C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153542B"/>
    <w:multiLevelType w:val="multilevel"/>
    <w:tmpl w:val="0B74C21C"/>
    <w:lvl w:ilvl="0">
      <w:start w:val="4"/>
      <w:numFmt w:val="decimal"/>
      <w:lvlText w:val="%1"/>
      <w:lvlJc w:val="left"/>
      <w:pPr>
        <w:ind w:left="375" w:hanging="375"/>
      </w:pPr>
      <w:rPr>
        <w:rFonts w:hint="default"/>
      </w:rPr>
    </w:lvl>
    <w:lvl w:ilvl="1">
      <w:start w:val="1"/>
      <w:numFmt w:val="decimal"/>
      <w:lvlText w:val="%1.%2"/>
      <w:lvlJc w:val="left"/>
      <w:pPr>
        <w:ind w:left="1652"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32E694C"/>
    <w:multiLevelType w:val="hybridMultilevel"/>
    <w:tmpl w:val="326604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A834902"/>
    <w:multiLevelType w:val="hybridMultilevel"/>
    <w:tmpl w:val="2B1E9D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CC02709"/>
    <w:multiLevelType w:val="hybridMultilevel"/>
    <w:tmpl w:val="84DA0A0E"/>
    <w:lvl w:ilvl="0" w:tplc="380A0017">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2"/>
  </w:num>
  <w:num w:numId="4">
    <w:abstractNumId w:val="24"/>
  </w:num>
  <w:num w:numId="5">
    <w:abstractNumId w:val="20"/>
  </w:num>
  <w:num w:numId="6">
    <w:abstractNumId w:val="17"/>
  </w:num>
  <w:num w:numId="7">
    <w:abstractNumId w:val="10"/>
  </w:num>
  <w:num w:numId="8">
    <w:abstractNumId w:val="2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4"/>
  </w:num>
  <w:num w:numId="13">
    <w:abstractNumId w:val="3"/>
  </w:num>
  <w:num w:numId="14">
    <w:abstractNumId w:val="6"/>
  </w:num>
  <w:num w:numId="15">
    <w:abstractNumId w:val="22"/>
  </w:num>
  <w:num w:numId="16">
    <w:abstractNumId w:val="18"/>
  </w:num>
  <w:num w:numId="17">
    <w:abstractNumId w:val="11"/>
  </w:num>
  <w:num w:numId="18">
    <w:abstractNumId w:val="5"/>
  </w:num>
  <w:num w:numId="19">
    <w:abstractNumId w:val="2"/>
  </w:num>
  <w:num w:numId="20">
    <w:abstractNumId w:val="1"/>
  </w:num>
  <w:num w:numId="21">
    <w:abstractNumId w:val="23"/>
  </w:num>
  <w:num w:numId="22">
    <w:abstractNumId w:val="0"/>
  </w:num>
  <w:num w:numId="23">
    <w:abstractNumId w:val="7"/>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D0"/>
    <w:rsid w:val="000D3FDB"/>
    <w:rsid w:val="00184262"/>
    <w:rsid w:val="0037730F"/>
    <w:rsid w:val="005878F3"/>
    <w:rsid w:val="00596459"/>
    <w:rsid w:val="006220D3"/>
    <w:rsid w:val="00642C58"/>
    <w:rsid w:val="006E516E"/>
    <w:rsid w:val="00924178"/>
    <w:rsid w:val="0096249F"/>
    <w:rsid w:val="00971899"/>
    <w:rsid w:val="009A5CD2"/>
    <w:rsid w:val="009E5ABA"/>
    <w:rsid w:val="00A0209F"/>
    <w:rsid w:val="00BA3793"/>
    <w:rsid w:val="00C57F14"/>
    <w:rsid w:val="00CF4708"/>
    <w:rsid w:val="00DE48D0"/>
    <w:rsid w:val="00EE5D02"/>
    <w:rsid w:val="00F2753A"/>
    <w:rsid w:val="00F617DE"/>
    <w:rsid w:val="00FA27A5"/>
    <w:rsid w:val="00FB3E60"/>
    <w:rsid w:val="00FB63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758EB"/>
  <w15:chartTrackingRefBased/>
  <w15:docId w15:val="{6F32EA88-D215-4241-B98E-267AAC43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F617DE"/>
    <w:pPr>
      <w:keepNext/>
      <w:keepLines/>
      <w:spacing w:before="240" w:after="0"/>
      <w:outlineLvl w:val="0"/>
    </w:pPr>
    <w:rPr>
      <w:rFonts w:asciiTheme="majorHAnsi" w:eastAsiaTheme="majorEastAsia" w:hAnsiTheme="majorHAnsi" w:cstheme="majorBidi"/>
      <w:color w:val="2E74B5" w:themeColor="accent1" w:themeShade="BF"/>
      <w:sz w:val="32"/>
      <w:szCs w:val="32"/>
      <w:lang w:val="es-UY"/>
    </w:rPr>
  </w:style>
  <w:style w:type="paragraph" w:styleId="Ttulo2">
    <w:name w:val="heading 2"/>
    <w:basedOn w:val="Normal"/>
    <w:next w:val="Normal"/>
    <w:link w:val="Ttulo2Car"/>
    <w:uiPriority w:val="9"/>
    <w:semiHidden/>
    <w:unhideWhenUsed/>
    <w:qFormat/>
    <w:rsid w:val="00F617DE"/>
    <w:pPr>
      <w:keepNext/>
      <w:keepLines/>
      <w:spacing w:before="40" w:after="0"/>
      <w:outlineLvl w:val="1"/>
    </w:pPr>
    <w:rPr>
      <w:rFonts w:asciiTheme="majorHAnsi" w:eastAsiaTheme="majorEastAsia" w:hAnsiTheme="majorHAnsi" w:cstheme="majorBidi"/>
      <w:color w:val="2E74B5" w:themeColor="accent1" w:themeShade="BF"/>
      <w:sz w:val="26"/>
      <w:szCs w:val="26"/>
      <w:lang w:val="es-UY"/>
    </w:rPr>
  </w:style>
  <w:style w:type="paragraph" w:styleId="Ttulo3">
    <w:name w:val="heading 3"/>
    <w:basedOn w:val="Ttulo1"/>
    <w:next w:val="Normal"/>
    <w:link w:val="Ttulo3Car"/>
    <w:qFormat/>
    <w:rsid w:val="00F617DE"/>
    <w:pPr>
      <w:tabs>
        <w:tab w:val="num" w:pos="720"/>
      </w:tabs>
      <w:suppressAutoHyphens/>
      <w:spacing w:before="120" w:line="240" w:lineRule="auto"/>
      <w:ind w:left="720" w:hanging="720"/>
      <w:jc w:val="both"/>
      <w:outlineLvl w:val="2"/>
    </w:pPr>
    <w:rPr>
      <w:rFonts w:ascii="Calibri" w:eastAsia="Times New Roman" w:hAnsi="Calibri" w:cs="Times New Roman"/>
      <w:color w:val="auto"/>
      <w:sz w:val="22"/>
      <w:szCs w:val="20"/>
      <w:lang w:val="es-ES_tradnl" w:eastAsia="ar-SA"/>
    </w:rPr>
  </w:style>
  <w:style w:type="paragraph" w:styleId="Ttulo4">
    <w:name w:val="heading 4"/>
    <w:basedOn w:val="Normal"/>
    <w:next w:val="Normal"/>
    <w:link w:val="Ttulo4Car"/>
    <w:qFormat/>
    <w:rsid w:val="00F617DE"/>
    <w:pPr>
      <w:keepNext/>
      <w:keepLines/>
      <w:tabs>
        <w:tab w:val="num" w:pos="864"/>
      </w:tabs>
      <w:suppressAutoHyphens/>
      <w:spacing w:before="240" w:after="60" w:line="240" w:lineRule="auto"/>
      <w:ind w:left="864" w:hanging="864"/>
      <w:outlineLvl w:val="3"/>
    </w:pPr>
    <w:rPr>
      <w:rFonts w:ascii="Calibri" w:eastAsia="Times New Roman" w:hAnsi="Calibri" w:cs="Times New Roman"/>
      <w:b/>
      <w:i/>
      <w:sz w:val="24"/>
      <w:szCs w:val="20"/>
      <w:lang w:val="es-ES_tradnl"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FB63D0"/>
    <w:rPr>
      <w:color w:val="0000FF"/>
      <w:u w:val="single"/>
    </w:rPr>
  </w:style>
  <w:style w:type="table" w:styleId="Tablaconcuadrcula">
    <w:name w:val="Table Grid"/>
    <w:basedOn w:val="Tablanormal"/>
    <w:uiPriority w:val="39"/>
    <w:rsid w:val="00DE48D0"/>
    <w:pPr>
      <w:spacing w:after="0" w:line="240" w:lineRule="auto"/>
    </w:pPr>
    <w:rPr>
      <w:lang w:val="es-U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E48D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48D0"/>
  </w:style>
  <w:style w:type="paragraph" w:styleId="Piedepgina">
    <w:name w:val="footer"/>
    <w:basedOn w:val="Normal"/>
    <w:link w:val="PiedepginaCar"/>
    <w:uiPriority w:val="99"/>
    <w:unhideWhenUsed/>
    <w:rsid w:val="00DE48D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48D0"/>
  </w:style>
  <w:style w:type="character" w:customStyle="1" w:styleId="Ttulo1Car">
    <w:name w:val="Título 1 Car"/>
    <w:basedOn w:val="Fuentedeprrafopredeter"/>
    <w:link w:val="Ttulo1"/>
    <w:rsid w:val="00F617DE"/>
    <w:rPr>
      <w:rFonts w:asciiTheme="majorHAnsi" w:eastAsiaTheme="majorEastAsia" w:hAnsiTheme="majorHAnsi" w:cstheme="majorBidi"/>
      <w:color w:val="2E74B5" w:themeColor="accent1" w:themeShade="BF"/>
      <w:sz w:val="32"/>
      <w:szCs w:val="32"/>
      <w:lang w:val="es-UY"/>
    </w:rPr>
  </w:style>
  <w:style w:type="character" w:customStyle="1" w:styleId="Ttulo2Car">
    <w:name w:val="Título 2 Car"/>
    <w:basedOn w:val="Fuentedeprrafopredeter"/>
    <w:link w:val="Ttulo2"/>
    <w:uiPriority w:val="9"/>
    <w:semiHidden/>
    <w:rsid w:val="00F617DE"/>
    <w:rPr>
      <w:rFonts w:asciiTheme="majorHAnsi" w:eastAsiaTheme="majorEastAsia" w:hAnsiTheme="majorHAnsi" w:cstheme="majorBidi"/>
      <w:color w:val="2E74B5" w:themeColor="accent1" w:themeShade="BF"/>
      <w:sz w:val="26"/>
      <w:szCs w:val="26"/>
      <w:lang w:val="es-UY"/>
    </w:rPr>
  </w:style>
  <w:style w:type="character" w:customStyle="1" w:styleId="Ttulo3Car">
    <w:name w:val="Título 3 Car"/>
    <w:basedOn w:val="Fuentedeprrafopredeter"/>
    <w:link w:val="Ttulo3"/>
    <w:rsid w:val="00F617DE"/>
    <w:rPr>
      <w:rFonts w:ascii="Calibri" w:eastAsia="Times New Roman" w:hAnsi="Calibri" w:cs="Times New Roman"/>
      <w:szCs w:val="20"/>
      <w:lang w:val="es-ES_tradnl" w:eastAsia="ar-SA"/>
    </w:rPr>
  </w:style>
  <w:style w:type="character" w:customStyle="1" w:styleId="Ttulo4Car">
    <w:name w:val="Título 4 Car"/>
    <w:basedOn w:val="Fuentedeprrafopredeter"/>
    <w:link w:val="Ttulo4"/>
    <w:rsid w:val="00F617DE"/>
    <w:rPr>
      <w:rFonts w:ascii="Calibri" w:eastAsia="Times New Roman" w:hAnsi="Calibri" w:cs="Times New Roman"/>
      <w:b/>
      <w:i/>
      <w:sz w:val="24"/>
      <w:szCs w:val="20"/>
      <w:lang w:val="es-ES_tradnl" w:eastAsia="ar-SA"/>
    </w:rPr>
  </w:style>
  <w:style w:type="paragraph" w:styleId="Ttulo">
    <w:name w:val="Title"/>
    <w:basedOn w:val="Normal"/>
    <w:next w:val="Normal"/>
    <w:link w:val="TtuloCar"/>
    <w:uiPriority w:val="10"/>
    <w:qFormat/>
    <w:rsid w:val="00F617DE"/>
    <w:pPr>
      <w:spacing w:after="0" w:line="240" w:lineRule="auto"/>
      <w:contextualSpacing/>
    </w:pPr>
    <w:rPr>
      <w:rFonts w:asciiTheme="majorHAnsi" w:eastAsiaTheme="majorEastAsia" w:hAnsiTheme="majorHAnsi" w:cstheme="majorBidi"/>
      <w:spacing w:val="-10"/>
      <w:kern w:val="28"/>
      <w:sz w:val="56"/>
      <w:szCs w:val="56"/>
      <w:lang w:val="es-UY"/>
    </w:rPr>
  </w:style>
  <w:style w:type="character" w:customStyle="1" w:styleId="TtuloCar">
    <w:name w:val="Título Car"/>
    <w:basedOn w:val="Fuentedeprrafopredeter"/>
    <w:link w:val="Ttulo"/>
    <w:uiPriority w:val="10"/>
    <w:rsid w:val="00F617DE"/>
    <w:rPr>
      <w:rFonts w:asciiTheme="majorHAnsi" w:eastAsiaTheme="majorEastAsia" w:hAnsiTheme="majorHAnsi" w:cstheme="majorBidi"/>
      <w:spacing w:val="-10"/>
      <w:kern w:val="28"/>
      <w:sz w:val="56"/>
      <w:szCs w:val="56"/>
      <w:lang w:val="es-UY"/>
    </w:rPr>
  </w:style>
  <w:style w:type="paragraph" w:styleId="Sinespaciado">
    <w:name w:val="No Spacing"/>
    <w:link w:val="SinespaciadoCar"/>
    <w:uiPriority w:val="1"/>
    <w:qFormat/>
    <w:rsid w:val="00F617DE"/>
    <w:pPr>
      <w:spacing w:after="0" w:line="240" w:lineRule="auto"/>
    </w:pPr>
    <w:rPr>
      <w:rFonts w:eastAsiaTheme="minorEastAsia"/>
      <w:lang w:val="es-UY" w:eastAsia="es-UY"/>
    </w:rPr>
  </w:style>
  <w:style w:type="character" w:customStyle="1" w:styleId="SinespaciadoCar">
    <w:name w:val="Sin espaciado Car"/>
    <w:basedOn w:val="Fuentedeprrafopredeter"/>
    <w:link w:val="Sinespaciado"/>
    <w:uiPriority w:val="1"/>
    <w:rsid w:val="00F617DE"/>
    <w:rPr>
      <w:rFonts w:eastAsiaTheme="minorEastAsia"/>
      <w:lang w:val="es-UY" w:eastAsia="es-UY"/>
    </w:rPr>
  </w:style>
  <w:style w:type="paragraph" w:customStyle="1" w:styleId="Default">
    <w:name w:val="Default"/>
    <w:link w:val="DefaultCar"/>
    <w:rsid w:val="00F617DE"/>
    <w:pPr>
      <w:autoSpaceDE w:val="0"/>
      <w:autoSpaceDN w:val="0"/>
      <w:adjustRightInd w:val="0"/>
      <w:spacing w:after="0" w:line="240" w:lineRule="auto"/>
    </w:pPr>
    <w:rPr>
      <w:rFonts w:ascii="Calibri" w:eastAsia="Times New Roman" w:hAnsi="Calibri" w:cs="Calibri"/>
      <w:color w:val="000000"/>
      <w:sz w:val="24"/>
      <w:szCs w:val="24"/>
      <w:lang w:val="es-UY" w:eastAsia="es-UY"/>
    </w:rPr>
  </w:style>
  <w:style w:type="character" w:customStyle="1" w:styleId="DefaultCar">
    <w:name w:val="Default Car"/>
    <w:link w:val="Default"/>
    <w:rsid w:val="00F617DE"/>
    <w:rPr>
      <w:rFonts w:ascii="Calibri" w:eastAsia="Times New Roman" w:hAnsi="Calibri" w:cs="Calibri"/>
      <w:color w:val="000000"/>
      <w:sz w:val="24"/>
      <w:szCs w:val="24"/>
      <w:lang w:val="es-UY" w:eastAsia="es-UY"/>
    </w:rPr>
  </w:style>
  <w:style w:type="paragraph" w:customStyle="1" w:styleId="Estilo1">
    <w:name w:val="Estilo1"/>
    <w:basedOn w:val="Prrafodelista"/>
    <w:rsid w:val="00F617DE"/>
    <w:pPr>
      <w:tabs>
        <w:tab w:val="num" w:pos="576"/>
      </w:tabs>
      <w:ind w:left="576" w:hanging="576"/>
    </w:pPr>
  </w:style>
  <w:style w:type="paragraph" w:customStyle="1" w:styleId="Estilo2">
    <w:name w:val="Estilo2"/>
    <w:basedOn w:val="Estilo1"/>
    <w:link w:val="Estilo2Car"/>
    <w:qFormat/>
    <w:rsid w:val="00F617DE"/>
    <w:pPr>
      <w:numPr>
        <w:ilvl w:val="1"/>
      </w:numPr>
      <w:tabs>
        <w:tab w:val="num" w:pos="576"/>
      </w:tabs>
      <w:spacing w:line="240" w:lineRule="auto"/>
      <w:ind w:left="578" w:hanging="578"/>
      <w:contextualSpacing w:val="0"/>
    </w:pPr>
  </w:style>
  <w:style w:type="character" w:customStyle="1" w:styleId="Estilo2Car">
    <w:name w:val="Estilo2 Car"/>
    <w:basedOn w:val="Fuentedeprrafopredeter"/>
    <w:link w:val="Estilo2"/>
    <w:rsid w:val="00F617DE"/>
    <w:rPr>
      <w:lang w:val="es-UY"/>
    </w:rPr>
  </w:style>
  <w:style w:type="paragraph" w:styleId="Prrafodelista">
    <w:name w:val="List Paragraph"/>
    <w:basedOn w:val="Normal"/>
    <w:link w:val="PrrafodelistaCar"/>
    <w:uiPriority w:val="34"/>
    <w:qFormat/>
    <w:rsid w:val="00F617DE"/>
    <w:pPr>
      <w:ind w:left="720"/>
      <w:contextualSpacing/>
    </w:pPr>
    <w:rPr>
      <w:lang w:val="es-UY"/>
    </w:rPr>
  </w:style>
  <w:style w:type="paragraph" w:styleId="TtuloTDC">
    <w:name w:val="TOC Heading"/>
    <w:basedOn w:val="Ttulo1"/>
    <w:next w:val="Normal"/>
    <w:uiPriority w:val="39"/>
    <w:unhideWhenUsed/>
    <w:qFormat/>
    <w:rsid w:val="00F617DE"/>
    <w:pPr>
      <w:outlineLvl w:val="9"/>
    </w:pPr>
    <w:rPr>
      <w:lang w:eastAsia="es-UY"/>
    </w:rPr>
  </w:style>
  <w:style w:type="paragraph" w:styleId="TDC1">
    <w:name w:val="toc 1"/>
    <w:basedOn w:val="Normal"/>
    <w:next w:val="Normal"/>
    <w:autoRedefine/>
    <w:uiPriority w:val="39"/>
    <w:unhideWhenUsed/>
    <w:rsid w:val="00F617DE"/>
    <w:pPr>
      <w:spacing w:before="120" w:after="120"/>
    </w:pPr>
    <w:rPr>
      <w:rFonts w:cstheme="minorHAnsi"/>
      <w:b/>
      <w:bCs/>
      <w:caps/>
      <w:sz w:val="20"/>
      <w:szCs w:val="20"/>
      <w:lang w:val="es-UY"/>
    </w:rPr>
  </w:style>
  <w:style w:type="character" w:customStyle="1" w:styleId="PrrafodelistaCar">
    <w:name w:val="Párrafo de lista Car"/>
    <w:link w:val="Prrafodelista"/>
    <w:uiPriority w:val="34"/>
    <w:rsid w:val="00F617DE"/>
    <w:rPr>
      <w:lang w:val="es-UY"/>
    </w:rPr>
  </w:style>
  <w:style w:type="paragraph" w:styleId="Textodeglobo">
    <w:name w:val="Balloon Text"/>
    <w:basedOn w:val="Normal"/>
    <w:link w:val="TextodegloboCar"/>
    <w:rsid w:val="00F617DE"/>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rsid w:val="00F617DE"/>
    <w:rPr>
      <w:rFonts w:ascii="Tahoma" w:eastAsia="Times New Roman" w:hAnsi="Tahoma" w:cs="Tahoma"/>
      <w:sz w:val="16"/>
      <w:szCs w:val="16"/>
      <w:lang w:eastAsia="es-ES"/>
    </w:rPr>
  </w:style>
  <w:style w:type="character" w:styleId="Textoennegrita">
    <w:name w:val="Strong"/>
    <w:basedOn w:val="Fuentedeprrafopredeter"/>
    <w:uiPriority w:val="22"/>
    <w:qFormat/>
    <w:rsid w:val="00F617DE"/>
    <w:rPr>
      <w:b/>
      <w:bCs/>
    </w:rPr>
  </w:style>
  <w:style w:type="character" w:styleId="Hipervnculovisitado">
    <w:name w:val="FollowedHyperlink"/>
    <w:basedOn w:val="Fuentedeprrafopredeter"/>
    <w:uiPriority w:val="99"/>
    <w:semiHidden/>
    <w:unhideWhenUsed/>
    <w:rsid w:val="00F617DE"/>
    <w:rPr>
      <w:color w:val="954F72" w:themeColor="followedHyperlink"/>
      <w:u w:val="single"/>
    </w:rPr>
  </w:style>
  <w:style w:type="character" w:customStyle="1" w:styleId="ui-provider">
    <w:name w:val="ui-provider"/>
    <w:basedOn w:val="Fuentedeprrafopredeter"/>
    <w:rsid w:val="00F617DE"/>
  </w:style>
  <w:style w:type="paragraph" w:styleId="TDC2">
    <w:name w:val="toc 2"/>
    <w:basedOn w:val="Normal"/>
    <w:next w:val="Normal"/>
    <w:autoRedefine/>
    <w:uiPriority w:val="39"/>
    <w:unhideWhenUsed/>
    <w:rsid w:val="00F617DE"/>
    <w:pPr>
      <w:spacing w:after="0"/>
      <w:ind w:left="220"/>
    </w:pPr>
    <w:rPr>
      <w:rFonts w:cstheme="minorHAnsi"/>
      <w:smallCaps/>
      <w:sz w:val="20"/>
      <w:szCs w:val="20"/>
      <w:lang w:val="es-UY"/>
    </w:rPr>
  </w:style>
  <w:style w:type="paragraph" w:styleId="TDC3">
    <w:name w:val="toc 3"/>
    <w:basedOn w:val="Normal"/>
    <w:next w:val="Normal"/>
    <w:autoRedefine/>
    <w:uiPriority w:val="39"/>
    <w:unhideWhenUsed/>
    <w:rsid w:val="00F617DE"/>
    <w:pPr>
      <w:spacing w:after="0"/>
      <w:ind w:left="440"/>
    </w:pPr>
    <w:rPr>
      <w:rFonts w:cstheme="minorHAnsi"/>
      <w:i/>
      <w:iCs/>
      <w:sz w:val="20"/>
      <w:szCs w:val="20"/>
      <w:lang w:val="es-UY"/>
    </w:rPr>
  </w:style>
  <w:style w:type="paragraph" w:customStyle="1" w:styleId="Puntoprincipal">
    <w:name w:val="Punto principal"/>
    <w:basedOn w:val="Ttulo1"/>
    <w:link w:val="PuntoprincipalCar"/>
    <w:qFormat/>
    <w:rsid w:val="00F617DE"/>
    <w:pPr>
      <w:keepLines w:val="0"/>
      <w:numPr>
        <w:numId w:val="11"/>
      </w:numPr>
      <w:suppressAutoHyphens/>
      <w:spacing w:line="240" w:lineRule="auto"/>
      <w:jc w:val="both"/>
    </w:pPr>
    <w:rPr>
      <w:b/>
    </w:rPr>
  </w:style>
  <w:style w:type="paragraph" w:customStyle="1" w:styleId="Puntosecundario">
    <w:name w:val="Punto secundario"/>
    <w:basedOn w:val="Ttulo1"/>
    <w:link w:val="PuntosecundarioCar"/>
    <w:qFormat/>
    <w:rsid w:val="00F617DE"/>
    <w:pPr>
      <w:keepLines w:val="0"/>
      <w:numPr>
        <w:ilvl w:val="1"/>
        <w:numId w:val="12"/>
      </w:numPr>
      <w:suppressAutoHyphens/>
      <w:spacing w:before="0" w:line="240" w:lineRule="auto"/>
      <w:jc w:val="both"/>
    </w:pPr>
    <w:rPr>
      <w:b/>
      <w:sz w:val="24"/>
    </w:rPr>
  </w:style>
  <w:style w:type="character" w:customStyle="1" w:styleId="PuntoprincipalCar">
    <w:name w:val="Punto principal Car"/>
    <w:basedOn w:val="Ttulo1Car"/>
    <w:link w:val="Puntoprincipal"/>
    <w:rsid w:val="00F617DE"/>
    <w:rPr>
      <w:rFonts w:asciiTheme="majorHAnsi" w:eastAsiaTheme="majorEastAsia" w:hAnsiTheme="majorHAnsi" w:cstheme="majorBidi"/>
      <w:b/>
      <w:color w:val="2E74B5" w:themeColor="accent1" w:themeShade="BF"/>
      <w:sz w:val="32"/>
      <w:szCs w:val="32"/>
      <w:lang w:val="es-UY"/>
    </w:rPr>
  </w:style>
  <w:style w:type="character" w:customStyle="1" w:styleId="PuntosecundarioCar">
    <w:name w:val="Punto secundario Car"/>
    <w:basedOn w:val="Ttulo1Car"/>
    <w:link w:val="Puntosecundario"/>
    <w:rsid w:val="00F617DE"/>
    <w:rPr>
      <w:rFonts w:asciiTheme="majorHAnsi" w:eastAsiaTheme="majorEastAsia" w:hAnsiTheme="majorHAnsi" w:cstheme="majorBidi"/>
      <w:b/>
      <w:color w:val="2E74B5" w:themeColor="accent1" w:themeShade="BF"/>
      <w:sz w:val="24"/>
      <w:szCs w:val="32"/>
      <w:lang w:val="es-UY"/>
    </w:rPr>
  </w:style>
  <w:style w:type="paragraph" w:styleId="TDC4">
    <w:name w:val="toc 4"/>
    <w:basedOn w:val="Normal"/>
    <w:next w:val="Normal"/>
    <w:autoRedefine/>
    <w:uiPriority w:val="39"/>
    <w:unhideWhenUsed/>
    <w:rsid w:val="00F617DE"/>
    <w:pPr>
      <w:spacing w:after="0"/>
      <w:ind w:left="660"/>
    </w:pPr>
    <w:rPr>
      <w:rFonts w:cstheme="minorHAnsi"/>
      <w:sz w:val="18"/>
      <w:szCs w:val="18"/>
      <w:lang w:val="es-UY"/>
    </w:rPr>
  </w:style>
  <w:style w:type="paragraph" w:styleId="TDC5">
    <w:name w:val="toc 5"/>
    <w:basedOn w:val="Normal"/>
    <w:next w:val="Normal"/>
    <w:autoRedefine/>
    <w:uiPriority w:val="39"/>
    <w:unhideWhenUsed/>
    <w:rsid w:val="00F617DE"/>
    <w:pPr>
      <w:spacing w:after="0"/>
      <w:ind w:left="880"/>
    </w:pPr>
    <w:rPr>
      <w:rFonts w:cstheme="minorHAnsi"/>
      <w:sz w:val="18"/>
      <w:szCs w:val="18"/>
      <w:lang w:val="es-UY"/>
    </w:rPr>
  </w:style>
  <w:style w:type="paragraph" w:styleId="TDC6">
    <w:name w:val="toc 6"/>
    <w:basedOn w:val="Normal"/>
    <w:next w:val="Normal"/>
    <w:autoRedefine/>
    <w:uiPriority w:val="39"/>
    <w:unhideWhenUsed/>
    <w:rsid w:val="00F617DE"/>
    <w:pPr>
      <w:spacing w:after="0"/>
      <w:ind w:left="1100"/>
    </w:pPr>
    <w:rPr>
      <w:rFonts w:cstheme="minorHAnsi"/>
      <w:sz w:val="18"/>
      <w:szCs w:val="18"/>
      <w:lang w:val="es-UY"/>
    </w:rPr>
  </w:style>
  <w:style w:type="paragraph" w:styleId="TDC7">
    <w:name w:val="toc 7"/>
    <w:basedOn w:val="Normal"/>
    <w:next w:val="Normal"/>
    <w:autoRedefine/>
    <w:uiPriority w:val="39"/>
    <w:unhideWhenUsed/>
    <w:rsid w:val="00F617DE"/>
    <w:pPr>
      <w:spacing w:after="0"/>
      <w:ind w:left="1320"/>
    </w:pPr>
    <w:rPr>
      <w:rFonts w:cstheme="minorHAnsi"/>
      <w:sz w:val="18"/>
      <w:szCs w:val="18"/>
      <w:lang w:val="es-UY"/>
    </w:rPr>
  </w:style>
  <w:style w:type="paragraph" w:styleId="TDC8">
    <w:name w:val="toc 8"/>
    <w:basedOn w:val="Normal"/>
    <w:next w:val="Normal"/>
    <w:autoRedefine/>
    <w:uiPriority w:val="39"/>
    <w:unhideWhenUsed/>
    <w:rsid w:val="00F617DE"/>
    <w:pPr>
      <w:spacing w:after="0"/>
      <w:ind w:left="1540"/>
    </w:pPr>
    <w:rPr>
      <w:rFonts w:cstheme="minorHAnsi"/>
      <w:sz w:val="18"/>
      <w:szCs w:val="18"/>
      <w:lang w:val="es-UY"/>
    </w:rPr>
  </w:style>
  <w:style w:type="paragraph" w:styleId="TDC9">
    <w:name w:val="toc 9"/>
    <w:basedOn w:val="Normal"/>
    <w:next w:val="Normal"/>
    <w:autoRedefine/>
    <w:uiPriority w:val="39"/>
    <w:unhideWhenUsed/>
    <w:rsid w:val="00F617DE"/>
    <w:pPr>
      <w:spacing w:after="0"/>
      <w:ind w:left="1760"/>
    </w:pPr>
    <w:rPr>
      <w:rFonts w:cstheme="minorHAnsi"/>
      <w:sz w:val="18"/>
      <w:szCs w:val="18"/>
      <w:lang w:val="es-UY"/>
    </w:rPr>
  </w:style>
  <w:style w:type="paragraph" w:customStyle="1" w:styleId="brouttulondice">
    <w:name w:val="brou título índice"/>
    <w:basedOn w:val="Ttulo1"/>
    <w:next w:val="Normal"/>
    <w:link w:val="brouttulondiceCar"/>
    <w:qFormat/>
    <w:rsid w:val="00F617DE"/>
    <w:pPr>
      <w:widowControl w:val="0"/>
      <w:numPr>
        <w:ilvl w:val="1"/>
        <w:numId w:val="19"/>
      </w:numPr>
      <w:autoSpaceDE w:val="0"/>
      <w:autoSpaceDN w:val="0"/>
      <w:adjustRightInd w:val="0"/>
      <w:spacing w:line="240" w:lineRule="auto"/>
      <w:ind w:left="720"/>
      <w:jc w:val="both"/>
    </w:pPr>
    <w:rPr>
      <w:rFonts w:ascii="Arial" w:eastAsia="Times New Roman" w:hAnsi="Arial" w:cs="Arial"/>
      <w:b/>
      <w:bCs/>
      <w:color w:val="1D539A"/>
      <w:sz w:val="20"/>
      <w:szCs w:val="20"/>
    </w:rPr>
  </w:style>
  <w:style w:type="character" w:customStyle="1" w:styleId="brouttulondiceCar">
    <w:name w:val="brou título índice Car"/>
    <w:link w:val="brouttulondice"/>
    <w:rsid w:val="00F617DE"/>
    <w:rPr>
      <w:rFonts w:ascii="Arial" w:eastAsia="Times New Roman" w:hAnsi="Arial" w:cs="Arial"/>
      <w:b/>
      <w:bCs/>
      <w:color w:val="1D539A"/>
      <w:sz w:val="20"/>
      <w:szCs w:val="20"/>
      <w:lang w:val="es-UY"/>
    </w:rPr>
  </w:style>
  <w:style w:type="character" w:styleId="Refdecomentario">
    <w:name w:val="annotation reference"/>
    <w:basedOn w:val="Fuentedeprrafopredeter"/>
    <w:uiPriority w:val="99"/>
    <w:semiHidden/>
    <w:unhideWhenUsed/>
    <w:rsid w:val="00F617DE"/>
    <w:rPr>
      <w:sz w:val="16"/>
      <w:szCs w:val="16"/>
    </w:rPr>
  </w:style>
  <w:style w:type="paragraph" w:styleId="Textocomentario">
    <w:name w:val="annotation text"/>
    <w:basedOn w:val="Normal"/>
    <w:link w:val="TextocomentarioCar"/>
    <w:uiPriority w:val="99"/>
    <w:semiHidden/>
    <w:unhideWhenUsed/>
    <w:rsid w:val="00F617DE"/>
    <w:pPr>
      <w:spacing w:line="240" w:lineRule="auto"/>
    </w:pPr>
    <w:rPr>
      <w:sz w:val="20"/>
      <w:szCs w:val="20"/>
      <w:lang w:val="es-UY"/>
    </w:rPr>
  </w:style>
  <w:style w:type="character" w:customStyle="1" w:styleId="TextocomentarioCar">
    <w:name w:val="Texto comentario Car"/>
    <w:basedOn w:val="Fuentedeprrafopredeter"/>
    <w:link w:val="Textocomentario"/>
    <w:uiPriority w:val="99"/>
    <w:semiHidden/>
    <w:rsid w:val="00F617DE"/>
    <w:rPr>
      <w:sz w:val="20"/>
      <w:szCs w:val="20"/>
      <w:lang w:val="es-UY"/>
    </w:rPr>
  </w:style>
  <w:style w:type="paragraph" w:styleId="Asuntodelcomentario">
    <w:name w:val="annotation subject"/>
    <w:basedOn w:val="Textocomentario"/>
    <w:next w:val="Textocomentario"/>
    <w:link w:val="AsuntodelcomentarioCar"/>
    <w:uiPriority w:val="99"/>
    <w:semiHidden/>
    <w:unhideWhenUsed/>
    <w:rsid w:val="00F617DE"/>
    <w:rPr>
      <w:b/>
      <w:bCs/>
    </w:rPr>
  </w:style>
  <w:style w:type="character" w:customStyle="1" w:styleId="AsuntodelcomentarioCar">
    <w:name w:val="Asunto del comentario Car"/>
    <w:basedOn w:val="TextocomentarioCar"/>
    <w:link w:val="Asuntodelcomentario"/>
    <w:uiPriority w:val="99"/>
    <w:semiHidden/>
    <w:rsid w:val="00F617DE"/>
    <w:rPr>
      <w:b/>
      <w:bCs/>
      <w:sz w:val="20"/>
      <w:szCs w:val="20"/>
      <w:lang w:val="es-UY"/>
    </w:rPr>
  </w:style>
  <w:style w:type="paragraph" w:styleId="Textoindependiente3">
    <w:name w:val="Body Text 3"/>
    <w:basedOn w:val="Normal"/>
    <w:link w:val="Textoindependiente3Car"/>
    <w:uiPriority w:val="99"/>
    <w:unhideWhenUsed/>
    <w:rsid w:val="00F617DE"/>
    <w:pPr>
      <w:spacing w:after="120" w:line="252" w:lineRule="auto"/>
      <w:ind w:left="708"/>
    </w:pPr>
    <w:rPr>
      <w:rFonts w:ascii="Calibri" w:hAnsi="Calibri" w:cs="Calibri"/>
      <w:sz w:val="16"/>
      <w:szCs w:val="16"/>
    </w:rPr>
  </w:style>
  <w:style w:type="character" w:customStyle="1" w:styleId="Textoindependiente3Car">
    <w:name w:val="Texto independiente 3 Car"/>
    <w:basedOn w:val="Fuentedeprrafopredeter"/>
    <w:link w:val="Textoindependiente3"/>
    <w:uiPriority w:val="99"/>
    <w:rsid w:val="00F617DE"/>
    <w:rPr>
      <w:rFonts w:ascii="Calibri" w:hAnsi="Calibri"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u.com.uy" TargetMode="External"/><Relationship Id="rId13" Type="http://schemas.openxmlformats.org/officeDocument/2006/relationships/hyperlink" Target="http://www.comprasestatales.gub.uy" TargetMode="External"/><Relationship Id="rId18" Type="http://schemas.openxmlformats.org/officeDocument/2006/relationships/hyperlink" Target="https://www.brou.com.uy/web/guest/institucional/otros?p_p_id=56_INSTANCE_Ivx2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omprasestatales.gub.uy/" TargetMode="External"/><Relationship Id="rId7" Type="http://schemas.openxmlformats.org/officeDocument/2006/relationships/image" Target="media/image1.png"/><Relationship Id="rId12" Type="http://schemas.openxmlformats.org/officeDocument/2006/relationships/hyperlink" Target="mailto:abastecimientos-licitaciones@brou.com.uy" TargetMode="External"/><Relationship Id="rId17" Type="http://schemas.openxmlformats.org/officeDocument/2006/relationships/hyperlink" Target="https://www.brou.com.uy/web/guest/institucional/otros?p_p_id=56_INSTANCE_Ivx2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mprasestatales.gub.uy" TargetMode="External"/><Relationship Id="rId20" Type="http://schemas.openxmlformats.org/officeDocument/2006/relationships/hyperlink" Target="http://www.comprasestatales.gub.u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bastecimientos-licitaciones@brou.com.uy"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omprasestatales.gub.uy" TargetMode="External"/><Relationship Id="rId23" Type="http://schemas.openxmlformats.org/officeDocument/2006/relationships/header" Target="header1.xml"/><Relationship Id="rId10" Type="http://schemas.openxmlformats.org/officeDocument/2006/relationships/hyperlink" Target="mailto:abastecimientos-licitaciones@brou.com.uy" TargetMode="External"/><Relationship Id="rId19" Type="http://schemas.openxmlformats.org/officeDocument/2006/relationships/hyperlink" Target="http://www.comprasestatales.gub.uy/" TargetMode="External"/><Relationship Id="rId4" Type="http://schemas.openxmlformats.org/officeDocument/2006/relationships/webSettings" Target="webSettings.xml"/><Relationship Id="rId9" Type="http://schemas.openxmlformats.org/officeDocument/2006/relationships/hyperlink" Target="mailto:abastecimientos-licitaciones@brou.com.uy" TargetMode="External"/><Relationship Id="rId14" Type="http://schemas.openxmlformats.org/officeDocument/2006/relationships/hyperlink" Target="http://www.comprasestatales.gub.uy" TargetMode="External"/><Relationship Id="rId22" Type="http://schemas.openxmlformats.org/officeDocument/2006/relationships/hyperlink" Target="https://www.gub.uy/agencia-reguladora-compras-estatales/sites/agencia-reguladora-compras-estatales/files/2021-01/Pliego%20de%20suministros%20y%20servicios%20no%20personales.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bastecimientos-licitaciones@brou.com.u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56</Pages>
  <Words>15765</Words>
  <Characters>86708</Characters>
  <Application>Microsoft Office Word</Application>
  <DocSecurity>0</DocSecurity>
  <Lines>722</Lines>
  <Paragraphs>204</Paragraphs>
  <ScaleCrop>false</ScaleCrop>
  <HeadingPairs>
    <vt:vector size="2" baseType="variant">
      <vt:variant>
        <vt:lpstr>Título</vt:lpstr>
      </vt:variant>
      <vt:variant>
        <vt:i4>1</vt:i4>
      </vt:variant>
    </vt:vector>
  </HeadingPairs>
  <TitlesOfParts>
    <vt:vector size="1" baseType="lpstr">
      <vt:lpstr/>
    </vt:vector>
  </TitlesOfParts>
  <Company>SCM2012PSP1</Company>
  <LinksUpToDate>false</LinksUpToDate>
  <CharactersWithSpaces>102269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Ruiz, Paola</dc:creator>
  <cp:keywords/>
  <dc:description/>
  <cp:lastModifiedBy>Ruiz, Paola</cp:lastModifiedBy>
  <cp:revision>8</cp:revision>
  <cp:lastPrinted>2025-02-24T19:38:00Z</cp:lastPrinted>
  <dcterms:created xsi:type="dcterms:W3CDTF">2024-12-06T21:33:00Z</dcterms:created>
  <dcterms:modified xsi:type="dcterms:W3CDTF">2025-02-28T19:30:00Z</dcterms:modified>
</cp:coreProperties>
</file>